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74E3A" w14:textId="77777777" w:rsidR="00B56080" w:rsidRDefault="00B56080" w:rsidP="00A93E8A">
      <w:pPr>
        <w:pStyle w:val="Title"/>
        <w:spacing w:after="120" w:line="240" w:lineRule="auto"/>
      </w:pPr>
    </w:p>
    <w:p w14:paraId="3313204E" w14:textId="47EC0562" w:rsidR="000F24C5" w:rsidRDefault="00FC788E" w:rsidP="00A93E8A">
      <w:pPr>
        <w:pStyle w:val="Title"/>
        <w:spacing w:after="120" w:line="240" w:lineRule="auto"/>
        <w:rPr>
          <w:sz w:val="24"/>
          <w:szCs w:val="24"/>
        </w:rPr>
      </w:pPr>
      <w:r>
        <w:t xml:space="preserve">Chevron </w:t>
      </w:r>
      <w:proofErr w:type="spellStart"/>
      <w:r>
        <w:t>Delo</w:t>
      </w:r>
      <w:proofErr w:type="spellEnd"/>
      <w:r>
        <w:t xml:space="preserve"> </w:t>
      </w:r>
      <w:r w:rsidR="5F763283">
        <w:t>600 ADF</w:t>
      </w:r>
      <w:r>
        <w:t xml:space="preserve"> Oils Approved for Cummins Mobile Natural Gas Engines. </w:t>
      </w:r>
      <w:r w:rsidR="00755DA8" w:rsidRPr="5624B909">
        <w:rPr>
          <w:sz w:val="24"/>
          <w:szCs w:val="24"/>
        </w:rPr>
        <w:t xml:space="preserve">The </w:t>
      </w:r>
      <w:r w:rsidR="00AC7F64" w:rsidRPr="5624B909">
        <w:rPr>
          <w:sz w:val="24"/>
          <w:szCs w:val="24"/>
        </w:rPr>
        <w:t>only ultra-low ash engine oil approved</w:t>
      </w:r>
      <w:r w:rsidR="00EC5C3C" w:rsidRPr="5624B909">
        <w:rPr>
          <w:sz w:val="24"/>
          <w:szCs w:val="24"/>
        </w:rPr>
        <w:t xml:space="preserve"> for</w:t>
      </w:r>
      <w:r w:rsidRPr="5624B909">
        <w:rPr>
          <w:sz w:val="24"/>
          <w:szCs w:val="24"/>
        </w:rPr>
        <w:t xml:space="preserve"> </w:t>
      </w:r>
      <w:r w:rsidR="00EC5C3C" w:rsidRPr="5624B909">
        <w:rPr>
          <w:sz w:val="24"/>
          <w:szCs w:val="24"/>
        </w:rPr>
        <w:t xml:space="preserve">use in </w:t>
      </w:r>
      <w:r w:rsidR="005911AF" w:rsidRPr="5624B909">
        <w:rPr>
          <w:sz w:val="24"/>
          <w:szCs w:val="24"/>
        </w:rPr>
        <w:t>m</w:t>
      </w:r>
      <w:r w:rsidR="006F2985" w:rsidRPr="5624B909">
        <w:rPr>
          <w:sz w:val="24"/>
          <w:szCs w:val="24"/>
        </w:rPr>
        <w:t>ixed C</w:t>
      </w:r>
      <w:r w:rsidR="00EC5C3C" w:rsidRPr="5624B909">
        <w:rPr>
          <w:sz w:val="24"/>
          <w:szCs w:val="24"/>
        </w:rPr>
        <w:t xml:space="preserve">NG and </w:t>
      </w:r>
      <w:r w:rsidR="005911AF" w:rsidRPr="5624B909">
        <w:rPr>
          <w:sz w:val="24"/>
          <w:szCs w:val="24"/>
        </w:rPr>
        <w:t>d</w:t>
      </w:r>
      <w:r w:rsidR="00EC5C3C" w:rsidRPr="5624B909">
        <w:rPr>
          <w:sz w:val="24"/>
          <w:szCs w:val="24"/>
        </w:rPr>
        <w:t xml:space="preserve">iesel </w:t>
      </w:r>
      <w:r w:rsidR="005911AF" w:rsidRPr="5624B909">
        <w:rPr>
          <w:sz w:val="24"/>
          <w:szCs w:val="24"/>
        </w:rPr>
        <w:t>e</w:t>
      </w:r>
      <w:r w:rsidR="006F2985" w:rsidRPr="5624B909">
        <w:rPr>
          <w:sz w:val="24"/>
          <w:szCs w:val="24"/>
        </w:rPr>
        <w:t xml:space="preserve">ngine </w:t>
      </w:r>
      <w:r w:rsidR="005911AF" w:rsidRPr="5624B909">
        <w:rPr>
          <w:sz w:val="24"/>
          <w:szCs w:val="24"/>
        </w:rPr>
        <w:t>f</w:t>
      </w:r>
      <w:r w:rsidR="006F2985" w:rsidRPr="5624B909">
        <w:rPr>
          <w:sz w:val="24"/>
          <w:szCs w:val="24"/>
        </w:rPr>
        <w:t>leets.</w:t>
      </w:r>
    </w:p>
    <w:p w14:paraId="1CE0ACB6" w14:textId="74F7A68D" w:rsidR="0074411A" w:rsidRPr="007305E7" w:rsidRDefault="00B56080" w:rsidP="00B56080">
      <w:pPr>
        <w:jc w:val="center"/>
      </w:pPr>
      <w:r>
        <w:rPr>
          <w:noProof/>
        </w:rPr>
        <w:drawing>
          <wp:inline distT="0" distB="0" distL="0" distR="0" wp14:anchorId="50EA15AF" wp14:editId="057DD89F">
            <wp:extent cx="4952801" cy="6558191"/>
            <wp:effectExtent l="0" t="0" r="0" b="0"/>
            <wp:docPr id="2" name="Picture 2" descr="A picture containing text, plastic, bat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lastic, batte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01" cy="655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FFC3" w14:textId="7C3F15ED" w:rsidR="005911AF" w:rsidRDefault="00B91D5C" w:rsidP="00FE4294">
      <w:pPr>
        <w:rPr>
          <w:rFonts w:ascii="Arial" w:hAnsi="Arial" w:cs="Arial"/>
          <w:bCs/>
          <w:szCs w:val="22"/>
        </w:rPr>
      </w:pPr>
      <w:r w:rsidRPr="00D63831">
        <w:rPr>
          <w:rFonts w:ascii="Arial" w:hAnsi="Arial" w:cs="Arial"/>
          <w:b/>
          <w:szCs w:val="22"/>
        </w:rPr>
        <w:lastRenderedPageBreak/>
        <w:t>May 15</w:t>
      </w:r>
      <w:r w:rsidR="007A3545" w:rsidRPr="00D63831">
        <w:rPr>
          <w:rFonts w:ascii="Arial" w:hAnsi="Arial" w:cs="Arial"/>
          <w:b/>
          <w:szCs w:val="22"/>
        </w:rPr>
        <w:t>, 2023—</w:t>
      </w:r>
      <w:r w:rsidR="003A274E" w:rsidRPr="00D63831">
        <w:rPr>
          <w:rFonts w:ascii="Arial" w:hAnsi="Arial" w:cs="Arial"/>
          <w:b/>
          <w:szCs w:val="22"/>
          <w:lang w:val="en-GB"/>
        </w:rPr>
        <w:t>San</w:t>
      </w:r>
      <w:r w:rsidR="007A3545" w:rsidRPr="00D63831">
        <w:rPr>
          <w:rFonts w:ascii="Arial" w:hAnsi="Arial" w:cs="Arial"/>
          <w:b/>
          <w:szCs w:val="22"/>
          <w:lang w:val="en-GB"/>
        </w:rPr>
        <w:t xml:space="preserve"> </w:t>
      </w:r>
      <w:r w:rsidR="003A274E" w:rsidRPr="00D63831">
        <w:rPr>
          <w:rFonts w:ascii="Arial" w:hAnsi="Arial" w:cs="Arial"/>
          <w:b/>
          <w:szCs w:val="22"/>
          <w:lang w:val="en-GB"/>
        </w:rPr>
        <w:t>Ram</w:t>
      </w:r>
      <w:r w:rsidR="007A3545" w:rsidRPr="00D63831">
        <w:rPr>
          <w:rFonts w:ascii="Arial" w:hAnsi="Arial" w:cs="Arial"/>
          <w:b/>
          <w:szCs w:val="22"/>
          <w:lang w:val="en-GB"/>
        </w:rPr>
        <w:t>on</w:t>
      </w:r>
      <w:r w:rsidR="003A274E" w:rsidRPr="00D63831">
        <w:rPr>
          <w:rFonts w:ascii="Arial" w:hAnsi="Arial" w:cs="Arial"/>
          <w:b/>
          <w:szCs w:val="22"/>
          <w:lang w:val="en-GB"/>
        </w:rPr>
        <w:t>,</w:t>
      </w:r>
      <w:r w:rsidR="007A3545" w:rsidRPr="00D63831">
        <w:rPr>
          <w:rFonts w:ascii="Arial" w:hAnsi="Arial" w:cs="Arial"/>
          <w:b/>
          <w:szCs w:val="22"/>
          <w:lang w:val="en-GB"/>
        </w:rPr>
        <w:t xml:space="preserve"> </w:t>
      </w:r>
      <w:r w:rsidR="00BA076E" w:rsidRPr="00D63831">
        <w:rPr>
          <w:rFonts w:ascii="Arial" w:hAnsi="Arial" w:cs="Arial"/>
          <w:b/>
          <w:szCs w:val="22"/>
          <w:lang w:val="en-GB"/>
        </w:rPr>
        <w:t>Ca</w:t>
      </w:r>
      <w:r w:rsidR="007A3545" w:rsidRPr="00D63831">
        <w:rPr>
          <w:rFonts w:ascii="Arial" w:hAnsi="Arial" w:cs="Arial"/>
          <w:b/>
          <w:szCs w:val="22"/>
          <w:lang w:val="en-GB"/>
        </w:rPr>
        <w:t>lif</w:t>
      </w:r>
      <w:r w:rsidR="00BA076E" w:rsidRPr="00D63831">
        <w:rPr>
          <w:rFonts w:ascii="Arial" w:hAnsi="Arial" w:cs="Arial"/>
          <w:b/>
          <w:szCs w:val="22"/>
          <w:lang w:val="en-GB"/>
        </w:rPr>
        <w:t>.</w:t>
      </w:r>
      <w:r w:rsidR="007A3545" w:rsidRPr="00D63831">
        <w:rPr>
          <w:rFonts w:ascii="Arial" w:hAnsi="Arial" w:cs="Arial"/>
          <w:b/>
          <w:szCs w:val="22"/>
          <w:lang w:val="en-GB"/>
        </w:rPr>
        <w:t xml:space="preserve"> </w:t>
      </w:r>
      <w:r w:rsidR="00F57C36" w:rsidRPr="00D63831">
        <w:rPr>
          <w:rFonts w:ascii="Arial" w:hAnsi="Arial" w:cs="Arial"/>
          <w:szCs w:val="22"/>
        </w:rPr>
        <w:t>– Today,</w:t>
      </w:r>
      <w:r w:rsidR="00A93E8A">
        <w:rPr>
          <w:rFonts w:ascii="Arial" w:hAnsi="Arial" w:cs="Arial"/>
          <w:szCs w:val="22"/>
        </w:rPr>
        <w:t xml:space="preserve"> Chevron Products Company, a subsidiary of Chevron, U.S.A.</w:t>
      </w:r>
      <w:r w:rsidR="00F57C36" w:rsidRPr="00D63831">
        <w:rPr>
          <w:rFonts w:ascii="Arial" w:hAnsi="Arial" w:cs="Arial"/>
          <w:szCs w:val="22"/>
        </w:rPr>
        <w:t xml:space="preserve"> announced </w:t>
      </w:r>
      <w:proofErr w:type="spellStart"/>
      <w:r w:rsidR="00063605" w:rsidRPr="00D63831">
        <w:rPr>
          <w:rStyle w:val="normaltextrun"/>
          <w:rFonts w:ascii="Arial" w:hAnsi="Arial" w:cs="Arial"/>
          <w:szCs w:val="22"/>
        </w:rPr>
        <w:t>Delo</w:t>
      </w:r>
      <w:proofErr w:type="spellEnd"/>
      <w:r w:rsidR="00063605" w:rsidRPr="004C3EE6">
        <w:rPr>
          <w:rStyle w:val="normaltextrun"/>
          <w:rFonts w:ascii="Arial" w:hAnsi="Arial" w:cs="Arial"/>
          <w:szCs w:val="22"/>
          <w:vertAlign w:val="superscript"/>
        </w:rPr>
        <w:t>®</w:t>
      </w:r>
      <w:r w:rsidR="00063605" w:rsidRPr="00D63831">
        <w:rPr>
          <w:rStyle w:val="normaltextrun"/>
          <w:rFonts w:ascii="Arial" w:hAnsi="Arial" w:cs="Arial"/>
          <w:szCs w:val="22"/>
        </w:rPr>
        <w:t xml:space="preserve"> 600 ADF 10W-30 and </w:t>
      </w:r>
      <w:proofErr w:type="spellStart"/>
      <w:r w:rsidR="00063605" w:rsidRPr="00D63831">
        <w:rPr>
          <w:rStyle w:val="normaltextrun"/>
          <w:rFonts w:ascii="Arial" w:hAnsi="Arial" w:cs="Arial"/>
          <w:szCs w:val="22"/>
        </w:rPr>
        <w:t>Delo</w:t>
      </w:r>
      <w:proofErr w:type="spellEnd"/>
      <w:r w:rsidR="00890896" w:rsidRPr="00890896">
        <w:rPr>
          <w:rStyle w:val="normaltextrun"/>
          <w:rFonts w:ascii="Arial" w:hAnsi="Arial" w:cs="Arial"/>
          <w:szCs w:val="22"/>
          <w:vertAlign w:val="superscript"/>
        </w:rPr>
        <w:t>®</w:t>
      </w:r>
      <w:r w:rsidR="00063605" w:rsidRPr="00D63831">
        <w:rPr>
          <w:rStyle w:val="normaltextrun"/>
          <w:rFonts w:ascii="Arial" w:hAnsi="Arial" w:cs="Arial"/>
          <w:szCs w:val="22"/>
        </w:rPr>
        <w:t xml:space="preserve"> 600 ADF 15W-40 </w:t>
      </w:r>
      <w:r w:rsidR="003839ED" w:rsidRPr="00D63831">
        <w:rPr>
          <w:rStyle w:val="normaltextrun"/>
          <w:rFonts w:ascii="Arial" w:eastAsiaTheme="majorEastAsia" w:hAnsi="Arial" w:cs="Arial"/>
          <w:szCs w:val="22"/>
        </w:rPr>
        <w:t xml:space="preserve">heavy-duty engine oils </w:t>
      </w:r>
      <w:r w:rsidR="00541015" w:rsidRPr="00D63831">
        <w:rPr>
          <w:rStyle w:val="normaltextrun"/>
          <w:rFonts w:ascii="Arial" w:eastAsiaTheme="majorEastAsia" w:hAnsi="Arial" w:cs="Arial"/>
          <w:szCs w:val="22"/>
        </w:rPr>
        <w:t>are approved for</w:t>
      </w:r>
      <w:r w:rsidR="00063605" w:rsidRPr="00D63831">
        <w:rPr>
          <w:rStyle w:val="normaltextrun"/>
          <w:rFonts w:ascii="Arial" w:hAnsi="Arial" w:cs="Arial"/>
          <w:szCs w:val="22"/>
        </w:rPr>
        <w:t xml:space="preserve"> use in </w:t>
      </w:r>
      <w:r w:rsidR="00142DAD" w:rsidRPr="00D63831">
        <w:rPr>
          <w:rStyle w:val="normaltextrun"/>
          <w:rFonts w:ascii="Arial" w:eastAsiaTheme="majorEastAsia" w:hAnsi="Arial" w:cs="Arial"/>
          <w:szCs w:val="22"/>
        </w:rPr>
        <w:t xml:space="preserve">Cummins </w:t>
      </w:r>
      <w:r w:rsidR="00CF7D45">
        <w:rPr>
          <w:rStyle w:val="normaltextrun"/>
          <w:rFonts w:ascii="Arial" w:eastAsiaTheme="majorEastAsia" w:hAnsi="Arial" w:cs="Arial"/>
          <w:szCs w:val="22"/>
        </w:rPr>
        <w:t xml:space="preserve">mobile </w:t>
      </w:r>
      <w:r w:rsidR="00063605" w:rsidRPr="00D63831">
        <w:rPr>
          <w:rStyle w:val="normaltextrun"/>
          <w:rFonts w:ascii="Arial" w:hAnsi="Arial" w:cs="Arial"/>
          <w:szCs w:val="22"/>
        </w:rPr>
        <w:t>natural gas</w:t>
      </w:r>
      <w:r w:rsidR="00142DAD" w:rsidRPr="00D63831">
        <w:rPr>
          <w:rStyle w:val="normaltextrun"/>
          <w:rFonts w:ascii="Arial" w:eastAsiaTheme="majorEastAsia" w:hAnsi="Arial" w:cs="Arial"/>
          <w:szCs w:val="22"/>
        </w:rPr>
        <w:t xml:space="preserve"> engines. </w:t>
      </w:r>
      <w:r w:rsidR="00734638">
        <w:rPr>
          <w:rFonts w:ascii="Arial" w:hAnsi="Arial" w:cs="Arial"/>
          <w:bCs/>
          <w:szCs w:val="22"/>
        </w:rPr>
        <w:t>The</w:t>
      </w:r>
      <w:r w:rsidR="00614A81">
        <w:rPr>
          <w:rFonts w:ascii="Arial" w:hAnsi="Arial" w:cs="Arial"/>
          <w:bCs/>
          <w:szCs w:val="22"/>
        </w:rPr>
        <w:t xml:space="preserve"> </w:t>
      </w:r>
      <w:r w:rsidR="00734638">
        <w:rPr>
          <w:bCs/>
        </w:rPr>
        <w:t>Cummins’ approval process requires two years of field testing</w:t>
      </w:r>
      <w:r w:rsidR="00FE4294" w:rsidRPr="00D63831">
        <w:rPr>
          <w:rFonts w:ascii="Arial" w:hAnsi="Arial" w:cs="Arial"/>
          <w:bCs/>
          <w:szCs w:val="22"/>
        </w:rPr>
        <w:t xml:space="preserve"> in Cummins engines sold to the on-highway market, followed by a tear-down of the engines and review by Cummins. After putting </w:t>
      </w:r>
      <w:proofErr w:type="spellStart"/>
      <w:r w:rsidR="00FE4294" w:rsidRPr="00D63831">
        <w:rPr>
          <w:rFonts w:ascii="Arial" w:hAnsi="Arial" w:cs="Arial"/>
          <w:bCs/>
          <w:szCs w:val="22"/>
        </w:rPr>
        <w:t>Delo</w:t>
      </w:r>
      <w:proofErr w:type="spellEnd"/>
      <w:r w:rsidR="00FE4294" w:rsidRPr="00D63831">
        <w:rPr>
          <w:rFonts w:ascii="Arial" w:hAnsi="Arial" w:cs="Arial"/>
          <w:bCs/>
          <w:szCs w:val="22"/>
        </w:rPr>
        <w:t xml:space="preserve"> 600 ADF through this </w:t>
      </w:r>
      <w:r w:rsidR="00A96AFC">
        <w:rPr>
          <w:rFonts w:ascii="Arial" w:hAnsi="Arial" w:cs="Arial"/>
          <w:bCs/>
          <w:szCs w:val="22"/>
        </w:rPr>
        <w:t xml:space="preserve">rigorous </w:t>
      </w:r>
      <w:r w:rsidR="00FE4294" w:rsidRPr="00D63831">
        <w:rPr>
          <w:rFonts w:ascii="Arial" w:hAnsi="Arial" w:cs="Arial"/>
          <w:bCs/>
          <w:szCs w:val="22"/>
        </w:rPr>
        <w:t xml:space="preserve">process, it has now received approval for use in Cummins natural gas engines and </w:t>
      </w:r>
      <w:r w:rsidR="00CF7D45">
        <w:rPr>
          <w:rFonts w:ascii="Arial" w:hAnsi="Arial" w:cs="Arial"/>
          <w:bCs/>
          <w:szCs w:val="22"/>
        </w:rPr>
        <w:t>is registered to</w:t>
      </w:r>
      <w:r w:rsidR="00FE4294" w:rsidRPr="00D63831">
        <w:rPr>
          <w:rFonts w:ascii="Arial" w:hAnsi="Arial" w:cs="Arial"/>
          <w:bCs/>
          <w:szCs w:val="22"/>
        </w:rPr>
        <w:t xml:space="preserve"> CES 20092. </w:t>
      </w:r>
    </w:p>
    <w:p w14:paraId="4B811844" w14:textId="63675152" w:rsidR="00CC4966" w:rsidRPr="00D63831" w:rsidRDefault="00CC4966" w:rsidP="00CC4966">
      <w:pPr>
        <w:spacing w:line="240" w:lineRule="auto"/>
        <w:contextualSpacing/>
        <w:rPr>
          <w:rFonts w:ascii="Arial" w:hAnsi="Arial" w:cs="Arial"/>
          <w:bCs/>
          <w:szCs w:val="22"/>
        </w:rPr>
      </w:pPr>
      <w:proofErr w:type="spellStart"/>
      <w:r w:rsidRPr="00D63831">
        <w:rPr>
          <w:rFonts w:ascii="Arial" w:hAnsi="Arial" w:cs="Arial"/>
          <w:bCs/>
          <w:szCs w:val="22"/>
        </w:rPr>
        <w:t>Delo</w:t>
      </w:r>
      <w:proofErr w:type="spellEnd"/>
      <w:r w:rsidR="0047410C" w:rsidRPr="004C3EE6">
        <w:rPr>
          <w:rStyle w:val="normaltextrun"/>
          <w:rFonts w:ascii="Arial" w:hAnsi="Arial" w:cs="Arial"/>
          <w:szCs w:val="22"/>
          <w:vertAlign w:val="superscript"/>
        </w:rPr>
        <w:t>®</w:t>
      </w:r>
      <w:r w:rsidRPr="00D63831">
        <w:rPr>
          <w:rFonts w:ascii="Arial" w:hAnsi="Arial" w:cs="Arial"/>
          <w:bCs/>
          <w:szCs w:val="22"/>
        </w:rPr>
        <w:t xml:space="preserve"> 600 ADF 10W-30 and </w:t>
      </w:r>
      <w:proofErr w:type="spellStart"/>
      <w:r w:rsidRPr="00D63831">
        <w:rPr>
          <w:rFonts w:ascii="Arial" w:hAnsi="Arial" w:cs="Arial"/>
          <w:bCs/>
          <w:szCs w:val="22"/>
        </w:rPr>
        <w:t>Delo</w:t>
      </w:r>
      <w:proofErr w:type="spellEnd"/>
      <w:r w:rsidR="0047410C" w:rsidRPr="00890896">
        <w:rPr>
          <w:rStyle w:val="normaltextrun"/>
          <w:rFonts w:ascii="Arial" w:hAnsi="Arial" w:cs="Arial"/>
          <w:szCs w:val="22"/>
          <w:vertAlign w:val="superscript"/>
        </w:rPr>
        <w:t>®</w:t>
      </w:r>
      <w:r w:rsidR="00D63831" w:rsidRPr="00D63831">
        <w:rPr>
          <w:rFonts w:ascii="Arial" w:hAnsi="Arial" w:cs="Arial"/>
          <w:bCs/>
          <w:szCs w:val="22"/>
        </w:rPr>
        <w:t xml:space="preserve"> </w:t>
      </w:r>
      <w:r w:rsidRPr="00D63831">
        <w:rPr>
          <w:rFonts w:ascii="Arial" w:hAnsi="Arial" w:cs="Arial"/>
          <w:bCs/>
          <w:szCs w:val="22"/>
        </w:rPr>
        <w:t xml:space="preserve">600 ADF 15W-40 were introduced in 2019, offering the first diesel engine oils formulated with </w:t>
      </w:r>
      <w:r w:rsidRPr="00D63831">
        <w:rPr>
          <w:rFonts w:ascii="Arial" w:hAnsi="Arial" w:cs="Arial"/>
          <w:i/>
          <w:iCs/>
          <w:szCs w:val="22"/>
        </w:rPr>
        <w:t>OMNIMAX</w:t>
      </w:r>
      <w:r w:rsidRPr="00D63831">
        <w:rPr>
          <w:rFonts w:ascii="Arial" w:hAnsi="Arial" w:cs="Arial"/>
          <w:i/>
          <w:iCs/>
          <w:szCs w:val="22"/>
          <w:vertAlign w:val="superscript"/>
        </w:rPr>
        <w:t>TM</w:t>
      </w:r>
      <w:r w:rsidRPr="00D63831">
        <w:rPr>
          <w:rFonts w:ascii="Arial" w:hAnsi="Arial" w:cs="Arial"/>
          <w:bCs/>
          <w:szCs w:val="22"/>
        </w:rPr>
        <w:t xml:space="preserve">, a patented ultra-low ash (ULA) technology designed to solve the problem of ash build-up from engine oil additive packages in diesel particulate filters (DPFs). </w:t>
      </w:r>
      <w:proofErr w:type="spellStart"/>
      <w:r w:rsidRPr="00D63831">
        <w:rPr>
          <w:rFonts w:ascii="Arial" w:hAnsi="Arial" w:cs="Arial"/>
          <w:bCs/>
          <w:szCs w:val="22"/>
        </w:rPr>
        <w:t>Delo</w:t>
      </w:r>
      <w:proofErr w:type="spellEnd"/>
      <w:r w:rsidR="006103A0" w:rsidRPr="004C3EE6">
        <w:rPr>
          <w:rStyle w:val="normaltextrun"/>
          <w:rFonts w:ascii="Arial" w:hAnsi="Arial" w:cs="Arial"/>
          <w:szCs w:val="22"/>
          <w:vertAlign w:val="superscript"/>
        </w:rPr>
        <w:t>®</w:t>
      </w:r>
      <w:r w:rsidR="006103A0" w:rsidRPr="00D63831">
        <w:rPr>
          <w:rStyle w:val="normaltextrun"/>
          <w:rFonts w:ascii="Arial" w:hAnsi="Arial" w:cs="Arial"/>
          <w:szCs w:val="22"/>
        </w:rPr>
        <w:t xml:space="preserve"> </w:t>
      </w:r>
      <w:r w:rsidRPr="00D63831">
        <w:rPr>
          <w:rFonts w:ascii="Arial" w:hAnsi="Arial" w:cs="Arial"/>
          <w:bCs/>
          <w:szCs w:val="22"/>
        </w:rPr>
        <w:t>600 ADF products have been proven to help improve fuel economy retention</w:t>
      </w:r>
      <w:r w:rsidR="00CE1855">
        <w:rPr>
          <w:rFonts w:ascii="Arial" w:hAnsi="Arial" w:cs="Arial"/>
          <w:bCs/>
          <w:szCs w:val="22"/>
        </w:rPr>
        <w:t xml:space="preserve">, </w:t>
      </w:r>
      <w:r w:rsidRPr="00D63831">
        <w:rPr>
          <w:rFonts w:ascii="Arial" w:hAnsi="Arial" w:cs="Arial"/>
          <w:bCs/>
          <w:szCs w:val="22"/>
        </w:rPr>
        <w:t xml:space="preserve">forced regenerations, </w:t>
      </w:r>
      <w:r w:rsidR="00CE1855">
        <w:rPr>
          <w:rFonts w:ascii="Arial" w:hAnsi="Arial" w:cs="Arial"/>
          <w:bCs/>
          <w:szCs w:val="22"/>
        </w:rPr>
        <w:t xml:space="preserve">and </w:t>
      </w:r>
      <w:r w:rsidRPr="00D63831">
        <w:rPr>
          <w:rFonts w:ascii="Arial" w:hAnsi="Arial" w:cs="Arial"/>
          <w:bCs/>
          <w:szCs w:val="22"/>
        </w:rPr>
        <w:t>lessen the downtime required to properly service and remove ash from the units.</w:t>
      </w:r>
    </w:p>
    <w:p w14:paraId="328CC491" w14:textId="77777777" w:rsidR="00CC4966" w:rsidRPr="00D63831" w:rsidRDefault="00CC4966" w:rsidP="00CC4966">
      <w:pPr>
        <w:spacing w:line="240" w:lineRule="auto"/>
        <w:contextualSpacing/>
        <w:rPr>
          <w:rFonts w:ascii="Arial" w:hAnsi="Arial" w:cs="Arial"/>
          <w:bCs/>
          <w:szCs w:val="22"/>
        </w:rPr>
      </w:pPr>
    </w:p>
    <w:p w14:paraId="008715CB" w14:textId="5A56A96B" w:rsidR="00CC4966" w:rsidRPr="00D63831" w:rsidRDefault="00CC4966" w:rsidP="00CC4966">
      <w:pPr>
        <w:spacing w:line="240" w:lineRule="auto"/>
        <w:contextualSpacing/>
        <w:rPr>
          <w:rFonts w:ascii="Arial" w:hAnsi="Arial" w:cs="Arial"/>
          <w:bCs/>
          <w:szCs w:val="22"/>
        </w:rPr>
      </w:pPr>
      <w:r w:rsidRPr="00D63831">
        <w:rPr>
          <w:rFonts w:ascii="Arial" w:hAnsi="Arial" w:cs="Arial"/>
          <w:bCs/>
          <w:szCs w:val="22"/>
        </w:rPr>
        <w:t xml:space="preserve">“Shortly after launching </w:t>
      </w:r>
      <w:proofErr w:type="spellStart"/>
      <w:r w:rsidRPr="00D63831">
        <w:rPr>
          <w:rFonts w:ascii="Arial" w:hAnsi="Arial" w:cs="Arial"/>
          <w:bCs/>
          <w:szCs w:val="22"/>
        </w:rPr>
        <w:t>Delo</w:t>
      </w:r>
      <w:proofErr w:type="spellEnd"/>
      <w:r w:rsidR="00390EAD" w:rsidRPr="004C3EE6">
        <w:rPr>
          <w:rStyle w:val="normaltextrun"/>
          <w:rFonts w:ascii="Arial" w:hAnsi="Arial" w:cs="Arial"/>
          <w:szCs w:val="22"/>
          <w:vertAlign w:val="superscript"/>
        </w:rPr>
        <w:t>®</w:t>
      </w:r>
      <w:r w:rsidR="00CE1855">
        <w:rPr>
          <w:rStyle w:val="normaltextrun"/>
          <w:rFonts w:ascii="Arial" w:hAnsi="Arial" w:cs="Arial"/>
          <w:szCs w:val="22"/>
          <w:vertAlign w:val="superscript"/>
        </w:rPr>
        <w:t xml:space="preserve"> </w:t>
      </w:r>
      <w:r w:rsidRPr="00D63831">
        <w:rPr>
          <w:rFonts w:ascii="Arial" w:hAnsi="Arial" w:cs="Arial"/>
          <w:bCs/>
          <w:szCs w:val="22"/>
        </w:rPr>
        <w:t xml:space="preserve">600 ADF, we saw that these products naturally align with Cummins CES 20092 specification for mobile natural gas engine oils,” said </w:t>
      </w:r>
      <w:r w:rsidR="00E53A2B">
        <w:rPr>
          <w:rFonts w:ascii="Arial" w:hAnsi="Arial" w:cs="Arial"/>
          <w:bCs/>
          <w:szCs w:val="22"/>
        </w:rPr>
        <w:t xml:space="preserve">Shawn Whitacre, Chevron </w:t>
      </w:r>
      <w:r w:rsidR="00ED7AD7">
        <w:rPr>
          <w:rFonts w:ascii="Arial" w:hAnsi="Arial" w:cs="Arial"/>
          <w:bCs/>
          <w:szCs w:val="22"/>
        </w:rPr>
        <w:t>s</w:t>
      </w:r>
      <w:r w:rsidR="00E53A2B">
        <w:rPr>
          <w:rFonts w:ascii="Arial" w:hAnsi="Arial" w:cs="Arial"/>
          <w:bCs/>
          <w:szCs w:val="22"/>
        </w:rPr>
        <w:t xml:space="preserve">enior </w:t>
      </w:r>
      <w:r w:rsidR="00ED7AD7">
        <w:rPr>
          <w:rFonts w:ascii="Arial" w:hAnsi="Arial" w:cs="Arial"/>
          <w:bCs/>
          <w:szCs w:val="22"/>
        </w:rPr>
        <w:t>s</w:t>
      </w:r>
      <w:r w:rsidR="00E53A2B">
        <w:rPr>
          <w:rFonts w:ascii="Arial" w:hAnsi="Arial" w:cs="Arial"/>
          <w:bCs/>
          <w:szCs w:val="22"/>
        </w:rPr>
        <w:t xml:space="preserve">taff </w:t>
      </w:r>
      <w:r w:rsidR="00ED7AD7">
        <w:rPr>
          <w:rFonts w:ascii="Arial" w:hAnsi="Arial" w:cs="Arial"/>
          <w:bCs/>
          <w:szCs w:val="22"/>
        </w:rPr>
        <w:t>e</w:t>
      </w:r>
      <w:r w:rsidR="00E53A2B">
        <w:rPr>
          <w:rFonts w:ascii="Arial" w:hAnsi="Arial" w:cs="Arial"/>
          <w:bCs/>
          <w:szCs w:val="22"/>
        </w:rPr>
        <w:t>ngineer</w:t>
      </w:r>
      <w:r w:rsidRPr="00D63831">
        <w:rPr>
          <w:rFonts w:ascii="Arial" w:hAnsi="Arial" w:cs="Arial"/>
          <w:bCs/>
          <w:szCs w:val="22"/>
        </w:rPr>
        <w:t>. “</w:t>
      </w:r>
      <w:r w:rsidRPr="00D63831">
        <w:rPr>
          <w:rStyle w:val="normaltextrun"/>
          <w:rFonts w:ascii="Arial" w:hAnsi="Arial" w:cs="Arial"/>
          <w:szCs w:val="22"/>
        </w:rPr>
        <w:t xml:space="preserve">As the leading manufacturer of natural gas engines in North America, Cummins sets the industry standard for mobile natural gas engine oils. We’re excited that we can now offer fleet operators </w:t>
      </w:r>
      <w:r w:rsidRPr="00D63831">
        <w:rPr>
          <w:rFonts w:ascii="Arial" w:hAnsi="Arial" w:cs="Arial"/>
          <w:bCs/>
          <w:szCs w:val="22"/>
        </w:rPr>
        <w:t>a single oil for both diesel and natural gas-powered vehicles.</w:t>
      </w:r>
      <w:r w:rsidR="007E73B5">
        <w:rPr>
          <w:rFonts w:ascii="Arial" w:hAnsi="Arial" w:cs="Arial"/>
          <w:bCs/>
          <w:szCs w:val="22"/>
        </w:rPr>
        <w:t>”</w:t>
      </w:r>
    </w:p>
    <w:p w14:paraId="3A784B63" w14:textId="77777777" w:rsidR="008662C7" w:rsidRPr="00D63831" w:rsidRDefault="008662C7" w:rsidP="00CC4966">
      <w:pPr>
        <w:spacing w:line="240" w:lineRule="auto"/>
        <w:contextualSpacing/>
        <w:rPr>
          <w:rFonts w:ascii="Arial" w:hAnsi="Arial" w:cs="Arial"/>
          <w:bCs/>
          <w:szCs w:val="22"/>
        </w:rPr>
      </w:pPr>
    </w:p>
    <w:p w14:paraId="1869294E" w14:textId="77777777" w:rsidR="00A93E8A" w:rsidRPr="00A64012" w:rsidRDefault="00777D50" w:rsidP="00EB23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sz w:val="22"/>
          <w:szCs w:val="22"/>
        </w:rPr>
      </w:pPr>
      <w:r w:rsidRPr="00A64012">
        <w:rPr>
          <w:rFonts w:ascii="Arial" w:hAnsi="Arial" w:cs="Arial"/>
          <w:bCs/>
          <w:sz w:val="22"/>
          <w:szCs w:val="22"/>
        </w:rPr>
        <w:t>“</w:t>
      </w:r>
      <w:r w:rsidR="008662C7" w:rsidRPr="00A64012">
        <w:rPr>
          <w:rFonts w:ascii="Arial" w:hAnsi="Arial" w:cs="Arial"/>
          <w:bCs/>
          <w:sz w:val="22"/>
          <w:szCs w:val="22"/>
        </w:rPr>
        <w:t>Having a single oil for both diesel and natural gas-powered vehicles should make life much easier for fleet operators</w:t>
      </w:r>
      <w:r w:rsidRPr="00A64012">
        <w:rPr>
          <w:rFonts w:ascii="Arial" w:hAnsi="Arial" w:cs="Arial"/>
          <w:bCs/>
          <w:sz w:val="22"/>
          <w:szCs w:val="22"/>
        </w:rPr>
        <w:t xml:space="preserve">,” said </w:t>
      </w:r>
      <w:r w:rsidR="00E53A2B" w:rsidRPr="00A64012">
        <w:rPr>
          <w:rFonts w:ascii="Arial" w:hAnsi="Arial" w:cs="Arial"/>
          <w:bCs/>
          <w:sz w:val="22"/>
          <w:szCs w:val="22"/>
        </w:rPr>
        <w:t>Whitacre</w:t>
      </w:r>
      <w:r w:rsidR="00852513" w:rsidRPr="00A64012">
        <w:rPr>
          <w:rFonts w:ascii="Arial" w:hAnsi="Arial" w:cs="Arial"/>
          <w:bCs/>
          <w:sz w:val="22"/>
          <w:szCs w:val="22"/>
        </w:rPr>
        <w:t>.</w:t>
      </w:r>
      <w:r w:rsidR="008662C7" w:rsidRPr="00A64012">
        <w:rPr>
          <w:rFonts w:ascii="Arial" w:hAnsi="Arial" w:cs="Arial"/>
          <w:bCs/>
          <w:sz w:val="22"/>
          <w:szCs w:val="22"/>
        </w:rPr>
        <w:t xml:space="preserve"> </w:t>
      </w:r>
      <w:r w:rsidR="00852513" w:rsidRPr="00A64012">
        <w:rPr>
          <w:rFonts w:ascii="Arial" w:hAnsi="Arial" w:cs="Arial"/>
          <w:bCs/>
          <w:sz w:val="22"/>
          <w:szCs w:val="22"/>
        </w:rPr>
        <w:t>“With</w:t>
      </w:r>
      <w:r w:rsidR="008662C7" w:rsidRPr="00A64012">
        <w:rPr>
          <w:rFonts w:ascii="Arial" w:hAnsi="Arial" w:cs="Arial"/>
          <w:bCs/>
          <w:sz w:val="22"/>
          <w:szCs w:val="22"/>
        </w:rPr>
        <w:t xml:space="preserve"> the upcoming launch of a CNG powered 15L engine, we are already hearing from long haul operators looking for a one-oil solution for their mixed fleet.  </w:t>
      </w:r>
      <w:proofErr w:type="spellStart"/>
      <w:r w:rsidR="008662C7" w:rsidRPr="00A64012">
        <w:rPr>
          <w:rFonts w:ascii="Arial" w:hAnsi="Arial" w:cs="Arial"/>
          <w:bCs/>
          <w:sz w:val="22"/>
          <w:szCs w:val="22"/>
        </w:rPr>
        <w:t>Delo</w:t>
      </w:r>
      <w:proofErr w:type="spellEnd"/>
      <w:r w:rsidR="00626D97" w:rsidRPr="00A64012">
        <w:rPr>
          <w:rStyle w:val="normaltextrun"/>
          <w:rFonts w:ascii="Arial" w:hAnsi="Arial" w:cs="Arial"/>
          <w:sz w:val="22"/>
          <w:szCs w:val="22"/>
          <w:vertAlign w:val="superscript"/>
        </w:rPr>
        <w:t>®</w:t>
      </w:r>
      <w:r w:rsidR="00CE1855" w:rsidRPr="00A64012">
        <w:rPr>
          <w:rFonts w:ascii="Arial" w:hAnsi="Arial" w:cs="Arial"/>
          <w:bCs/>
          <w:sz w:val="22"/>
          <w:szCs w:val="22"/>
        </w:rPr>
        <w:t xml:space="preserve"> </w:t>
      </w:r>
      <w:r w:rsidR="008662C7" w:rsidRPr="00A64012">
        <w:rPr>
          <w:rFonts w:ascii="Arial" w:hAnsi="Arial" w:cs="Arial"/>
          <w:bCs/>
          <w:sz w:val="22"/>
          <w:szCs w:val="22"/>
        </w:rPr>
        <w:t>600 ADF delivers all the performance benefits of an API CK-4 heavy duty diesel oil, combined with the ultra-low ash technology that helps protect diesel after-treatment systems while reducing fuel consumption, and now meets the very exacting standards of a natural gas engine oil as well.</w:t>
      </w:r>
      <w:r w:rsidR="00852513" w:rsidRPr="00A64012">
        <w:rPr>
          <w:rFonts w:ascii="Arial" w:hAnsi="Arial" w:cs="Arial"/>
          <w:bCs/>
          <w:sz w:val="22"/>
          <w:szCs w:val="22"/>
        </w:rPr>
        <w:t>”</w:t>
      </w:r>
    </w:p>
    <w:p w14:paraId="1B7568ED" w14:textId="190DFB05" w:rsidR="00A93E8A" w:rsidRPr="00A64012" w:rsidRDefault="00A93E8A" w:rsidP="00EB23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sz w:val="22"/>
          <w:szCs w:val="22"/>
        </w:rPr>
      </w:pPr>
      <w:r w:rsidRPr="00A64012">
        <w:rPr>
          <w:rFonts w:ascii="Arial" w:hAnsi="Arial" w:cs="Arial"/>
          <w:bCs/>
          <w:sz w:val="22"/>
          <w:szCs w:val="22"/>
        </w:rPr>
        <w:t xml:space="preserve">For more information on </w:t>
      </w:r>
      <w:r w:rsidR="00F860F5" w:rsidRPr="00A64012">
        <w:rPr>
          <w:rFonts w:ascii="Arial" w:hAnsi="Arial" w:cs="Arial"/>
          <w:bCs/>
          <w:sz w:val="22"/>
          <w:szCs w:val="22"/>
        </w:rPr>
        <w:t>Chevro</w:t>
      </w:r>
      <w:r w:rsidR="005911AF">
        <w:rPr>
          <w:rFonts w:ascii="Arial" w:hAnsi="Arial" w:cs="Arial"/>
          <w:bCs/>
          <w:sz w:val="22"/>
          <w:szCs w:val="22"/>
        </w:rPr>
        <w:t>n</w:t>
      </w:r>
      <w:r w:rsidRPr="00A6401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A64012">
        <w:rPr>
          <w:rFonts w:ascii="Arial" w:hAnsi="Arial" w:cs="Arial"/>
          <w:bCs/>
          <w:sz w:val="22"/>
          <w:szCs w:val="22"/>
        </w:rPr>
        <w:t>Delo</w:t>
      </w:r>
      <w:proofErr w:type="spellEnd"/>
      <w:r w:rsidRPr="00A64012">
        <w:rPr>
          <w:rFonts w:ascii="Arial" w:hAnsi="Arial" w:cs="Arial"/>
          <w:bCs/>
          <w:sz w:val="22"/>
          <w:szCs w:val="22"/>
        </w:rPr>
        <w:t xml:space="preserve"> 600 ADF, go to </w:t>
      </w:r>
      <w:hyperlink r:id="rId12" w:history="1">
        <w:r w:rsidR="00A64012" w:rsidRPr="00A64012">
          <w:rPr>
            <w:rStyle w:val="Hyperlink"/>
            <w:rFonts w:ascii="Arial" w:eastAsiaTheme="majorEastAsia" w:hAnsi="Arial" w:cs="Arial"/>
            <w:sz w:val="22"/>
            <w:szCs w:val="22"/>
          </w:rPr>
          <w:t xml:space="preserve">Chevron </w:t>
        </w:r>
        <w:proofErr w:type="spellStart"/>
        <w:r w:rsidR="00A64012" w:rsidRPr="00A64012">
          <w:rPr>
            <w:rStyle w:val="Hyperlink"/>
            <w:rFonts w:ascii="Arial" w:eastAsiaTheme="majorEastAsia" w:hAnsi="Arial" w:cs="Arial"/>
            <w:sz w:val="22"/>
            <w:szCs w:val="22"/>
          </w:rPr>
          <w:t>Delo</w:t>
        </w:r>
        <w:proofErr w:type="spellEnd"/>
        <w:r w:rsidR="00A64012" w:rsidRPr="00A64012">
          <w:rPr>
            <w:rStyle w:val="Hyperlink"/>
            <w:rFonts w:ascii="Arial" w:eastAsiaTheme="majorEastAsia" w:hAnsi="Arial" w:cs="Arial"/>
            <w:sz w:val="22"/>
            <w:szCs w:val="22"/>
          </w:rPr>
          <w:t>® 600 ADF 10W-30 Low Ash Diesel Engine Oil | Chevron Lubricants (US)</w:t>
        </w:r>
      </w:hyperlink>
      <w:r w:rsidR="00834CA9" w:rsidRPr="00A64012">
        <w:rPr>
          <w:rFonts w:ascii="Arial" w:hAnsi="Arial" w:cs="Arial"/>
          <w:bCs/>
          <w:sz w:val="22"/>
          <w:szCs w:val="22"/>
        </w:rPr>
        <w:t xml:space="preserve"> and </w:t>
      </w:r>
      <w:hyperlink r:id="rId13" w:history="1">
        <w:r w:rsidR="008B7E7D" w:rsidRPr="00A64012">
          <w:rPr>
            <w:rStyle w:val="Hyperlink"/>
            <w:rFonts w:ascii="Arial" w:eastAsiaTheme="majorEastAsia" w:hAnsi="Arial" w:cs="Arial"/>
            <w:sz w:val="22"/>
            <w:szCs w:val="22"/>
          </w:rPr>
          <w:t xml:space="preserve">Chevron </w:t>
        </w:r>
        <w:proofErr w:type="spellStart"/>
        <w:r w:rsidR="008B7E7D" w:rsidRPr="00A64012">
          <w:rPr>
            <w:rStyle w:val="Hyperlink"/>
            <w:rFonts w:ascii="Arial" w:eastAsiaTheme="majorEastAsia" w:hAnsi="Arial" w:cs="Arial"/>
            <w:sz w:val="22"/>
            <w:szCs w:val="22"/>
          </w:rPr>
          <w:t>Delo</w:t>
        </w:r>
        <w:proofErr w:type="spellEnd"/>
        <w:r w:rsidR="008B7E7D" w:rsidRPr="00A64012">
          <w:rPr>
            <w:rStyle w:val="Hyperlink"/>
            <w:rFonts w:ascii="Arial" w:eastAsiaTheme="majorEastAsia" w:hAnsi="Arial" w:cs="Arial"/>
            <w:sz w:val="22"/>
            <w:szCs w:val="22"/>
          </w:rPr>
          <w:t xml:space="preserve"> 600 ADF 15W-40 Low Ash Diesel Engine Oil | Chevron Lubricants (US)</w:t>
        </w:r>
      </w:hyperlink>
    </w:p>
    <w:p w14:paraId="4555FEA9" w14:textId="77777777" w:rsidR="00A93E8A" w:rsidRDefault="00A93E8A" w:rsidP="00EB23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szCs w:val="22"/>
        </w:rPr>
      </w:pPr>
    </w:p>
    <w:p w14:paraId="549AE066" w14:textId="77777777" w:rsidR="00A93E8A" w:rsidRDefault="00A93E8A" w:rsidP="00EB23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szCs w:val="22"/>
        </w:rPr>
      </w:pPr>
    </w:p>
    <w:p w14:paraId="541EA264" w14:textId="12788776" w:rsidR="00EB2385" w:rsidRPr="00D63831" w:rsidRDefault="00EB2385" w:rsidP="00EB23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sz w:val="22"/>
          <w:szCs w:val="22"/>
        </w:rPr>
      </w:pPr>
      <w:r w:rsidRPr="00D63831">
        <w:rPr>
          <w:rStyle w:val="normaltextrun"/>
          <w:rFonts w:ascii="Arial" w:eastAsiaTheme="majorEastAsia" w:hAnsi="Arial" w:cs="Arial"/>
          <w:b/>
          <w:sz w:val="22"/>
          <w:szCs w:val="22"/>
        </w:rPr>
        <w:t>About Chevron Products Company</w:t>
      </w:r>
    </w:p>
    <w:p w14:paraId="3648C7C5" w14:textId="77777777" w:rsidR="00EB2385" w:rsidRPr="00D63831" w:rsidRDefault="00EB2385" w:rsidP="00EB23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63831">
        <w:rPr>
          <w:rStyle w:val="eop"/>
          <w:rFonts w:ascii="Arial" w:hAnsi="Arial" w:cs="Arial"/>
          <w:sz w:val="22"/>
          <w:szCs w:val="22"/>
        </w:rPr>
        <w:t> </w:t>
      </w:r>
    </w:p>
    <w:p w14:paraId="2124AA8F" w14:textId="5156CC59" w:rsidR="00EB2385" w:rsidRPr="00D63831" w:rsidRDefault="00EB2385" w:rsidP="00EB238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>Chevron Products Company is a division of an indirect, wholly owned subsidiary of Chevron Corporation (NYSE: CVX) headquartered in San Ramon,</w:t>
      </w:r>
      <w:r w:rsidR="00FC788E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 xml:space="preserve">CA. A full line of lubrication and coolant products are marketed through this organization. Select brands include </w:t>
      </w:r>
      <w:proofErr w:type="spellStart"/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>Havoline</w:t>
      </w:r>
      <w:proofErr w:type="spellEnd"/>
      <w:r w:rsidRPr="00FC788E">
        <w:rPr>
          <w:rStyle w:val="normaltextrun"/>
          <w:rFonts w:ascii="Arial" w:eastAsiaTheme="majorEastAsia" w:hAnsi="Arial" w:cs="Arial"/>
          <w:sz w:val="22"/>
          <w:szCs w:val="22"/>
          <w:vertAlign w:val="superscript"/>
        </w:rPr>
        <w:t>®</w:t>
      </w:r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 xml:space="preserve">, </w:t>
      </w:r>
      <w:proofErr w:type="spellStart"/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>Delo</w:t>
      </w:r>
      <w:proofErr w:type="spellEnd"/>
      <w:r w:rsidRPr="00FC788E">
        <w:rPr>
          <w:rStyle w:val="normaltextrun"/>
          <w:rFonts w:ascii="Arial" w:eastAsiaTheme="majorEastAsia" w:hAnsi="Arial" w:cs="Arial"/>
          <w:sz w:val="22"/>
          <w:szCs w:val="22"/>
          <w:vertAlign w:val="superscript"/>
        </w:rPr>
        <w:t>®</w:t>
      </w:r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 xml:space="preserve"> and </w:t>
      </w:r>
      <w:proofErr w:type="spellStart"/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>Havoline</w:t>
      </w:r>
      <w:proofErr w:type="spellEnd"/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 xml:space="preserve"> Xpress Lube</w:t>
      </w:r>
      <w:r w:rsidRPr="00FC788E">
        <w:rPr>
          <w:rStyle w:val="normaltextrun"/>
          <w:rFonts w:ascii="Arial" w:eastAsiaTheme="majorEastAsia" w:hAnsi="Arial" w:cs="Arial"/>
          <w:sz w:val="22"/>
          <w:szCs w:val="22"/>
          <w:vertAlign w:val="superscript"/>
        </w:rPr>
        <w:t>®</w:t>
      </w:r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>. Chevron Intellectual Property LLC owns patented technology in advanced lubricants products, new generation base oil technology and coolants.</w:t>
      </w:r>
      <w:r w:rsidRPr="00D63831">
        <w:rPr>
          <w:rStyle w:val="eop"/>
          <w:rFonts w:ascii="Arial" w:hAnsi="Arial" w:cs="Arial"/>
          <w:sz w:val="22"/>
          <w:szCs w:val="22"/>
        </w:rPr>
        <w:t> </w:t>
      </w:r>
    </w:p>
    <w:p w14:paraId="583F66E4" w14:textId="77777777" w:rsidR="00EB2385" w:rsidRPr="00D63831" w:rsidRDefault="00EB2385" w:rsidP="0042682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2"/>
          <w:szCs w:val="22"/>
        </w:rPr>
      </w:pPr>
    </w:p>
    <w:p w14:paraId="297F2935" w14:textId="77E99D2B" w:rsidR="00426828" w:rsidRPr="00D63831" w:rsidRDefault="00426828" w:rsidP="0042682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63831">
        <w:rPr>
          <w:rStyle w:val="normaltextrun"/>
          <w:rFonts w:ascii="Arial" w:eastAsiaTheme="majorEastAsia" w:hAnsi="Arial" w:cs="Arial"/>
          <w:bCs/>
          <w:sz w:val="22"/>
          <w:szCs w:val="22"/>
        </w:rPr>
        <w:t>MEDIA CONTACT:</w:t>
      </w:r>
      <w:r w:rsidRPr="00D63831">
        <w:rPr>
          <w:rStyle w:val="tabchar"/>
          <w:rFonts w:ascii="Arial" w:eastAsiaTheme="majorEastAsia" w:hAnsi="Arial" w:cs="Arial"/>
          <w:sz w:val="22"/>
          <w:szCs w:val="22"/>
        </w:rPr>
        <w:tab/>
      </w:r>
      <w:r w:rsidRPr="00D63831">
        <w:rPr>
          <w:rStyle w:val="tabchar"/>
          <w:rFonts w:ascii="Arial" w:eastAsiaTheme="majorEastAsia" w:hAnsi="Arial" w:cs="Arial"/>
          <w:sz w:val="22"/>
          <w:szCs w:val="22"/>
        </w:rPr>
        <w:tab/>
      </w:r>
      <w:r w:rsidRPr="00D63831">
        <w:rPr>
          <w:rStyle w:val="tabchar"/>
          <w:rFonts w:ascii="Arial" w:eastAsiaTheme="majorEastAsia" w:hAnsi="Arial" w:cs="Arial"/>
          <w:sz w:val="22"/>
          <w:szCs w:val="22"/>
        </w:rPr>
        <w:tab/>
      </w:r>
      <w:r w:rsidRPr="00D63831">
        <w:rPr>
          <w:rStyle w:val="tabchar"/>
          <w:rFonts w:ascii="Arial" w:eastAsiaTheme="majorEastAsia" w:hAnsi="Arial" w:cs="Arial"/>
          <w:sz w:val="22"/>
          <w:szCs w:val="22"/>
        </w:rPr>
        <w:tab/>
      </w:r>
      <w:r w:rsidRPr="00D63831">
        <w:rPr>
          <w:rStyle w:val="tabchar"/>
          <w:rFonts w:ascii="Arial" w:eastAsiaTheme="majorEastAsia" w:hAnsi="Arial" w:cs="Arial"/>
          <w:sz w:val="22"/>
          <w:szCs w:val="22"/>
        </w:rPr>
        <w:tab/>
      </w:r>
      <w:r w:rsidRPr="00D63831">
        <w:rPr>
          <w:rStyle w:val="tabchar"/>
          <w:rFonts w:ascii="Arial" w:eastAsiaTheme="majorEastAsia" w:hAnsi="Arial" w:cs="Arial"/>
          <w:sz w:val="22"/>
          <w:szCs w:val="22"/>
        </w:rPr>
        <w:tab/>
      </w:r>
      <w:r w:rsidRPr="00D63831">
        <w:rPr>
          <w:rStyle w:val="tabchar"/>
          <w:rFonts w:ascii="Arial" w:eastAsiaTheme="majorEastAsia" w:hAnsi="Arial" w:cs="Arial"/>
          <w:sz w:val="22"/>
          <w:szCs w:val="22"/>
        </w:rPr>
        <w:tab/>
      </w:r>
      <w:r w:rsidRPr="00D63831">
        <w:rPr>
          <w:rStyle w:val="eop"/>
          <w:rFonts w:ascii="Arial" w:hAnsi="Arial" w:cs="Arial"/>
          <w:sz w:val="22"/>
          <w:szCs w:val="22"/>
        </w:rPr>
        <w:t> </w:t>
      </w:r>
    </w:p>
    <w:p w14:paraId="0E5C9D71" w14:textId="77777777" w:rsidR="00426828" w:rsidRPr="00D63831" w:rsidRDefault="00426828" w:rsidP="0042682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63831">
        <w:rPr>
          <w:rStyle w:val="normaltextrun"/>
          <w:rFonts w:ascii="Arial" w:eastAsiaTheme="majorEastAsia" w:hAnsi="Arial" w:cs="Arial"/>
          <w:sz w:val="22"/>
          <w:szCs w:val="22"/>
        </w:rPr>
        <w:t>Bobbi Hochberg, BCW on behalf of Chevron Lubricants</w:t>
      </w:r>
      <w:r w:rsidRPr="00D63831">
        <w:rPr>
          <w:rStyle w:val="eop"/>
          <w:rFonts w:ascii="Arial" w:hAnsi="Arial" w:cs="Arial"/>
          <w:sz w:val="22"/>
          <w:szCs w:val="22"/>
        </w:rPr>
        <w:t> </w:t>
      </w:r>
    </w:p>
    <w:p w14:paraId="0270AEE0" w14:textId="2ACA3367" w:rsidR="00BD1590" w:rsidRPr="00474AF3" w:rsidRDefault="00000000" w:rsidP="00426828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  <w:lang w:val="fr-FR"/>
        </w:rPr>
      </w:pPr>
      <w:hyperlink r:id="rId14" w:history="1">
        <w:r w:rsidR="00BD1590" w:rsidRPr="00474AF3">
          <w:rPr>
            <w:rStyle w:val="Hyperlink"/>
            <w:rFonts w:ascii="Arial" w:eastAsiaTheme="majorEastAsia" w:hAnsi="Arial" w:cs="Arial"/>
            <w:sz w:val="22"/>
            <w:szCs w:val="22"/>
            <w:lang w:val="fr-FR"/>
          </w:rPr>
          <w:t>bobbi.hochberg@bcw-global.com</w:t>
        </w:r>
      </w:hyperlink>
    </w:p>
    <w:p w14:paraId="231E94BF" w14:textId="77777777" w:rsidR="00BD1590" w:rsidRPr="00474AF3" w:rsidRDefault="00BD1590" w:rsidP="00426828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  <w:lang w:val="fr-FR"/>
        </w:rPr>
      </w:pPr>
    </w:p>
    <w:p w14:paraId="55DE93D7" w14:textId="77777777" w:rsidR="00BD1590" w:rsidRPr="00474AF3" w:rsidRDefault="00BD1590" w:rsidP="0042682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sz w:val="22"/>
          <w:szCs w:val="22"/>
          <w:lang w:val="fr-FR"/>
        </w:rPr>
      </w:pPr>
      <w:r w:rsidRPr="00474AF3">
        <w:rPr>
          <w:rStyle w:val="normaltextrun"/>
          <w:rFonts w:ascii="Arial" w:eastAsiaTheme="majorEastAsia" w:hAnsi="Arial" w:cs="Arial"/>
          <w:b/>
          <w:bCs/>
          <w:sz w:val="22"/>
          <w:szCs w:val="22"/>
          <w:lang w:val="fr-FR"/>
        </w:rPr>
        <w:t>About Chevron</w:t>
      </w:r>
    </w:p>
    <w:p w14:paraId="1E399313" w14:textId="77777777" w:rsidR="005162C8" w:rsidRDefault="00125CDF" w:rsidP="005162C8">
      <w:pPr>
        <w:pStyle w:val="End"/>
        <w:jc w:val="left"/>
        <w:rPr>
          <w:b w:val="0"/>
          <w:bCs/>
        </w:rPr>
      </w:pPr>
      <w:r w:rsidRPr="005162C8">
        <w:rPr>
          <w:b w:val="0"/>
          <w:bCs/>
        </w:rPr>
        <w:t xml:space="preserve">Chevron is one of the world’s leading integrated energy companies. We believe affordable, </w:t>
      </w:r>
      <w:r w:rsidR="005162C8" w:rsidRPr="005162C8">
        <w:rPr>
          <w:b w:val="0"/>
          <w:bCs/>
        </w:rPr>
        <w:t>reliable,</w:t>
      </w:r>
      <w:r w:rsidRPr="005162C8">
        <w:rPr>
          <w:b w:val="0"/>
          <w:bCs/>
        </w:rPr>
        <w:t xml:space="preserve"> and ever-cleaner energy is essential to enabling human progress. Chevron produces crude oil and natural gas; </w:t>
      </w:r>
      <w:r w:rsidRPr="005162C8">
        <w:rPr>
          <w:b w:val="0"/>
          <w:bCs/>
        </w:rPr>
        <w:lastRenderedPageBreak/>
        <w:t xml:space="preserve">manufactures transportation fuels, lubricants, </w:t>
      </w:r>
      <w:proofErr w:type="gramStart"/>
      <w:r w:rsidRPr="005162C8">
        <w:rPr>
          <w:b w:val="0"/>
          <w:bCs/>
        </w:rPr>
        <w:t>petrochemicals</w:t>
      </w:r>
      <w:proofErr w:type="gramEnd"/>
      <w:r w:rsidRPr="005162C8">
        <w:rPr>
          <w:b w:val="0"/>
          <w:bCs/>
        </w:rPr>
        <w:t xml:space="preserve"> and additives; and develops technologies that enhance our business and the industry. We aim to grow our traditional oil and gas business, lower the carbon intensity of our </w:t>
      </w:r>
      <w:r w:rsidR="005162C8" w:rsidRPr="005162C8">
        <w:rPr>
          <w:b w:val="0"/>
          <w:bCs/>
        </w:rPr>
        <w:t>operations,</w:t>
      </w:r>
      <w:r w:rsidRPr="005162C8">
        <w:rPr>
          <w:b w:val="0"/>
          <w:bCs/>
        </w:rPr>
        <w:t xml:space="preserve"> and grow new lower carbon businesses in renewable fuels, hydrogen, carbon capture, </w:t>
      </w:r>
      <w:proofErr w:type="gramStart"/>
      <w:r w:rsidRPr="005162C8">
        <w:rPr>
          <w:b w:val="0"/>
          <w:bCs/>
        </w:rPr>
        <w:t>offsets</w:t>
      </w:r>
      <w:proofErr w:type="gramEnd"/>
      <w:r w:rsidRPr="005162C8">
        <w:rPr>
          <w:b w:val="0"/>
          <w:bCs/>
        </w:rPr>
        <w:t xml:space="preserve"> and other emerging technologies. More information about Chevron is available at </w:t>
      </w:r>
      <w:hyperlink r:id="rId15" w:history="1">
        <w:r w:rsidRPr="005162C8">
          <w:rPr>
            <w:rStyle w:val="Hyperlink"/>
            <w:b w:val="0"/>
            <w:bCs/>
          </w:rPr>
          <w:t>www.chevron.com</w:t>
        </w:r>
      </w:hyperlink>
    </w:p>
    <w:p w14:paraId="2B583E7A" w14:textId="77777777" w:rsidR="005162C8" w:rsidRDefault="005162C8" w:rsidP="005162C8">
      <w:pPr>
        <w:pStyle w:val="End"/>
        <w:jc w:val="left"/>
        <w:rPr>
          <w:b w:val="0"/>
          <w:bCs/>
        </w:rPr>
      </w:pPr>
    </w:p>
    <w:p w14:paraId="4B1A0A13" w14:textId="21CC07E9" w:rsidR="00B27E23" w:rsidRPr="005162C8" w:rsidRDefault="00EB183E" w:rsidP="005162C8">
      <w:pPr>
        <w:pStyle w:val="End"/>
        <w:rPr>
          <w:rFonts w:ascii="Arial" w:hAnsi="Arial" w:cs="Arial"/>
          <w:b w:val="0"/>
          <w:bCs/>
          <w:szCs w:val="22"/>
        </w:rPr>
      </w:pPr>
      <w:r w:rsidRPr="005162C8">
        <w:rPr>
          <w:rFonts w:ascii="Arial" w:hAnsi="Arial" w:cs="Arial"/>
          <w:b w:val="0"/>
          <w:bCs/>
          <w:szCs w:val="22"/>
        </w:rPr>
        <w:t>###</w:t>
      </w:r>
    </w:p>
    <w:p w14:paraId="41016560" w14:textId="46D9B674" w:rsidR="00B27E23" w:rsidRPr="00D63831" w:rsidRDefault="00B27E23" w:rsidP="00476EB0">
      <w:pPr>
        <w:pStyle w:val="Contact"/>
        <w:rPr>
          <w:rFonts w:ascii="Arial" w:hAnsi="Arial" w:cs="Arial"/>
          <w:szCs w:val="22"/>
        </w:rPr>
      </w:pPr>
    </w:p>
    <w:sectPr w:rsidR="00B27E23" w:rsidRPr="00D63831" w:rsidSect="004F632C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2160" w:right="720" w:bottom="1800" w:left="72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0C697" w14:textId="77777777" w:rsidR="00BF01FF" w:rsidRDefault="00BF01FF">
      <w:pPr>
        <w:spacing w:after="0" w:line="240" w:lineRule="auto"/>
      </w:pPr>
      <w:r>
        <w:separator/>
      </w:r>
    </w:p>
  </w:endnote>
  <w:endnote w:type="continuationSeparator" w:id="0">
    <w:p w14:paraId="005953AD" w14:textId="77777777" w:rsidR="00BF01FF" w:rsidRDefault="00BF0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Theme Body)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A58A1" w14:textId="77777777" w:rsidR="00AB591A" w:rsidRPr="00585A46" w:rsidRDefault="00AB591A" w:rsidP="00AB591A">
    <w:pPr>
      <w:pStyle w:val="Footer"/>
    </w:pPr>
    <w:r>
      <w:t>-MORE-</w:t>
    </w:r>
  </w:p>
  <w:p w14:paraId="31D6FE78" w14:textId="77777777" w:rsidR="009D442B" w:rsidRPr="00AB591A" w:rsidRDefault="00AB591A" w:rsidP="00AB591A">
    <w:pPr>
      <w:pStyle w:val="Footer"/>
      <w:rPr>
        <w:b/>
        <w:sz w:val="14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172BD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83B0D" w14:textId="77777777" w:rsidR="00AB591A" w:rsidRPr="00585A46" w:rsidRDefault="00AB591A" w:rsidP="00AB591A">
    <w:pPr>
      <w:pStyle w:val="Footer"/>
    </w:pPr>
    <w:r>
      <w:t>-MORE-</w:t>
    </w:r>
  </w:p>
  <w:p w14:paraId="351E53B1" w14:textId="77777777" w:rsidR="009D442B" w:rsidRPr="00D61E93" w:rsidRDefault="00AB591A" w:rsidP="00AB591A">
    <w:pPr>
      <w:pStyle w:val="Footer"/>
      <w:rPr>
        <w:rStyle w:val="PageNumber"/>
      </w:rPr>
    </w:pPr>
    <w:r w:rsidRPr="00D61E93">
      <w:rPr>
        <w:rStyle w:val="PageNumber"/>
      </w:rPr>
      <w:fldChar w:fldCharType="begin"/>
    </w:r>
    <w:r w:rsidRPr="00D61E93">
      <w:rPr>
        <w:rStyle w:val="PageNumber"/>
      </w:rPr>
      <w:instrText xml:space="preserve"> PAGE </w:instrText>
    </w:r>
    <w:r w:rsidRPr="00D61E93">
      <w:rPr>
        <w:rStyle w:val="PageNumber"/>
      </w:rPr>
      <w:fldChar w:fldCharType="separate"/>
    </w:r>
    <w:r w:rsidR="00D172BD" w:rsidRPr="00D61E93">
      <w:rPr>
        <w:rStyle w:val="PageNumber"/>
      </w:rPr>
      <w:t>1</w:t>
    </w:r>
    <w:r w:rsidRPr="00D61E93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0FB0F" w14:textId="77777777" w:rsidR="00BF01FF" w:rsidRDefault="00BF01FF">
      <w:pPr>
        <w:spacing w:after="0" w:line="240" w:lineRule="auto"/>
      </w:pPr>
      <w:r>
        <w:separator/>
      </w:r>
    </w:p>
  </w:footnote>
  <w:footnote w:type="continuationSeparator" w:id="0">
    <w:p w14:paraId="128C2FE5" w14:textId="77777777" w:rsidR="00BF01FF" w:rsidRDefault="00BF0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2669E" w14:textId="77777777" w:rsidR="009D442B" w:rsidRPr="00370164" w:rsidRDefault="001F206F" w:rsidP="00370164">
    <w:pPr>
      <w:pStyle w:val="Header"/>
    </w:pPr>
    <w:r w:rsidRPr="001F206F">
      <w:t>N</w:t>
    </w:r>
    <w:r>
      <w:t>EWS RELEASE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BD71D" w14:textId="77777777" w:rsidR="009D442B" w:rsidRDefault="004F632C" w:rsidP="00370164">
    <w:pPr>
      <w:pStyle w:val="Logo"/>
    </w:pPr>
    <w:r>
      <w:rPr>
        <w:noProof/>
      </w:rPr>
      <w:drawing>
        <wp:inline distT="0" distB="0" distL="0" distR="0" wp14:anchorId="7BF9C6B3" wp14:editId="3848C414">
          <wp:extent cx="1124712" cy="1205925"/>
          <wp:effectExtent l="0" t="0" r="0" b="0"/>
          <wp:docPr id="3" name="Picture 3" descr="Chevr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VX_Logo_Corp_Flat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4712" cy="1205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25827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E007B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70E08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971ECA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350D8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30899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56600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F474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065D6E"/>
    <w:lvl w:ilvl="0">
      <w:start w:val="1"/>
      <w:numFmt w:val="bullet"/>
      <w:pStyle w:val="ListBullet2"/>
      <w:lvlText w:val="–"/>
      <w:lvlJc w:val="left"/>
      <w:pPr>
        <w:ind w:left="720" w:hanging="360"/>
      </w:pPr>
      <w:rPr>
        <w:rFonts w:ascii="Calibri" w:hAnsi="Calibri" w:hint="default"/>
      </w:rPr>
    </w:lvl>
  </w:abstractNum>
  <w:abstractNum w:abstractNumId="9" w15:restartNumberingAfterBreak="0">
    <w:nsid w:val="FFFFFF88"/>
    <w:multiLevelType w:val="singleLevel"/>
    <w:tmpl w:val="B3CC5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2529D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AC13E1"/>
    <w:multiLevelType w:val="hybridMultilevel"/>
    <w:tmpl w:val="C2BAEBFC"/>
    <w:lvl w:ilvl="0" w:tplc="6A221D0E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</w:rPr>
    </w:lvl>
    <w:lvl w:ilvl="1" w:tplc="DBAAA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E20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D77CF1"/>
    <w:multiLevelType w:val="multilevel"/>
    <w:tmpl w:val="DDE4F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5F04DED"/>
    <w:multiLevelType w:val="multilevel"/>
    <w:tmpl w:val="F96C4CBA"/>
    <w:lvl w:ilvl="0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9552E3"/>
    <w:multiLevelType w:val="multilevel"/>
    <w:tmpl w:val="7DBE63B0"/>
    <w:lvl w:ilvl="0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 "/>
      <w:lvlJc w:val="left"/>
      <w:pPr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B46FE"/>
    <w:multiLevelType w:val="hybridMultilevel"/>
    <w:tmpl w:val="1D602FC6"/>
    <w:lvl w:ilvl="0" w:tplc="6A221D0E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</w:rPr>
    </w:lvl>
    <w:lvl w:ilvl="1" w:tplc="0694A3EC">
      <w:start w:val="1"/>
      <w:numFmt w:val="bullet"/>
      <w:lvlText w:val="–"/>
      <w:lvlJc w:val="left"/>
      <w:pPr>
        <w:ind w:left="1440" w:hanging="360"/>
      </w:pPr>
      <w:rPr>
        <w:rFonts w:ascii="Arial (Theme Body)" w:hAnsi="Arial (Theme Body)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E11845"/>
    <w:multiLevelType w:val="hybridMultilevel"/>
    <w:tmpl w:val="8EA03752"/>
    <w:lvl w:ilvl="0" w:tplc="B5E6D0A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hint="default"/>
        <w:b w:val="0"/>
        <w:i w:val="0"/>
        <w:color w:val="auto"/>
      </w:rPr>
    </w:lvl>
    <w:lvl w:ilvl="1" w:tplc="DBAAA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48AF04">
      <w:start w:val="1"/>
      <w:numFmt w:val="bullet"/>
      <w:lvlText w:val=" "/>
      <w:lvlJc w:val="left"/>
      <w:pPr>
        <w:ind w:left="216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23898"/>
    <w:multiLevelType w:val="multilevel"/>
    <w:tmpl w:val="17207900"/>
    <w:lvl w:ilvl="0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555612">
    <w:abstractNumId w:val="11"/>
  </w:num>
  <w:num w:numId="2" w16cid:durableId="1092512848">
    <w:abstractNumId w:val="13"/>
  </w:num>
  <w:num w:numId="3" w16cid:durableId="2099449019">
    <w:abstractNumId w:val="15"/>
  </w:num>
  <w:num w:numId="4" w16cid:durableId="452217787">
    <w:abstractNumId w:val="17"/>
  </w:num>
  <w:num w:numId="5" w16cid:durableId="1625886013">
    <w:abstractNumId w:val="16"/>
  </w:num>
  <w:num w:numId="6" w16cid:durableId="379398428">
    <w:abstractNumId w:val="14"/>
  </w:num>
  <w:num w:numId="7" w16cid:durableId="549149924">
    <w:abstractNumId w:val="4"/>
  </w:num>
  <w:num w:numId="8" w16cid:durableId="1853493450">
    <w:abstractNumId w:val="1"/>
  </w:num>
  <w:num w:numId="9" w16cid:durableId="166676175">
    <w:abstractNumId w:val="10"/>
  </w:num>
  <w:num w:numId="10" w16cid:durableId="1513954840">
    <w:abstractNumId w:val="8"/>
  </w:num>
  <w:num w:numId="11" w16cid:durableId="181359760">
    <w:abstractNumId w:val="7"/>
  </w:num>
  <w:num w:numId="12" w16cid:durableId="1565918344">
    <w:abstractNumId w:val="6"/>
  </w:num>
  <w:num w:numId="13" w16cid:durableId="972176926">
    <w:abstractNumId w:val="5"/>
  </w:num>
  <w:num w:numId="14" w16cid:durableId="1488790421">
    <w:abstractNumId w:val="9"/>
  </w:num>
  <w:num w:numId="15" w16cid:durableId="1609436035">
    <w:abstractNumId w:val="3"/>
  </w:num>
  <w:num w:numId="16" w16cid:durableId="305084636">
    <w:abstractNumId w:val="2"/>
  </w:num>
  <w:num w:numId="17" w16cid:durableId="1634943076">
    <w:abstractNumId w:val="0"/>
  </w:num>
  <w:num w:numId="18" w16cid:durableId="6762694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fillcolor="none [3204]" strokecolor="none [3208]">
      <v:fill color="none [3204]"/>
      <v:stroke color="none [3208]" weight=".5pt"/>
      <v:shadow opacity="22938f" offset="0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670"/>
    <w:rsid w:val="00002637"/>
    <w:rsid w:val="00036CE6"/>
    <w:rsid w:val="000410DC"/>
    <w:rsid w:val="000622BA"/>
    <w:rsid w:val="000631F2"/>
    <w:rsid w:val="00063605"/>
    <w:rsid w:val="000802B6"/>
    <w:rsid w:val="00083FF0"/>
    <w:rsid w:val="000B393E"/>
    <w:rsid w:val="000C721C"/>
    <w:rsid w:val="000D33D6"/>
    <w:rsid w:val="000F24C5"/>
    <w:rsid w:val="001079F3"/>
    <w:rsid w:val="001152C1"/>
    <w:rsid w:val="001257AD"/>
    <w:rsid w:val="00125CDF"/>
    <w:rsid w:val="00137510"/>
    <w:rsid w:val="00142DAD"/>
    <w:rsid w:val="001574EA"/>
    <w:rsid w:val="0016327E"/>
    <w:rsid w:val="001D43C3"/>
    <w:rsid w:val="001F206F"/>
    <w:rsid w:val="002120F6"/>
    <w:rsid w:val="002379CD"/>
    <w:rsid w:val="0024182F"/>
    <w:rsid w:val="00271090"/>
    <w:rsid w:val="00296798"/>
    <w:rsid w:val="002F16CC"/>
    <w:rsid w:val="0030487E"/>
    <w:rsid w:val="003435C0"/>
    <w:rsid w:val="003521A9"/>
    <w:rsid w:val="00367A86"/>
    <w:rsid w:val="00370164"/>
    <w:rsid w:val="003839ED"/>
    <w:rsid w:val="00390EAD"/>
    <w:rsid w:val="0039260B"/>
    <w:rsid w:val="003A274E"/>
    <w:rsid w:val="003B1B62"/>
    <w:rsid w:val="003E2CF3"/>
    <w:rsid w:val="0040264D"/>
    <w:rsid w:val="00422786"/>
    <w:rsid w:val="00426828"/>
    <w:rsid w:val="00431E23"/>
    <w:rsid w:val="00444670"/>
    <w:rsid w:val="004542B2"/>
    <w:rsid w:val="00463A09"/>
    <w:rsid w:val="0047410C"/>
    <w:rsid w:val="00474AF3"/>
    <w:rsid w:val="00476EB0"/>
    <w:rsid w:val="004877F3"/>
    <w:rsid w:val="00494CBC"/>
    <w:rsid w:val="004A7C73"/>
    <w:rsid w:val="004B4448"/>
    <w:rsid w:val="004B5B0D"/>
    <w:rsid w:val="004B791C"/>
    <w:rsid w:val="004C3EE6"/>
    <w:rsid w:val="004C5A2D"/>
    <w:rsid w:val="004E7BAB"/>
    <w:rsid w:val="004F632C"/>
    <w:rsid w:val="00505CD6"/>
    <w:rsid w:val="00510AEB"/>
    <w:rsid w:val="005162C8"/>
    <w:rsid w:val="00541015"/>
    <w:rsid w:val="005617D7"/>
    <w:rsid w:val="00575CCD"/>
    <w:rsid w:val="005911AF"/>
    <w:rsid w:val="005A738A"/>
    <w:rsid w:val="006103A0"/>
    <w:rsid w:val="00614A81"/>
    <w:rsid w:val="00622316"/>
    <w:rsid w:val="00626D97"/>
    <w:rsid w:val="006412D2"/>
    <w:rsid w:val="00665E31"/>
    <w:rsid w:val="006761E7"/>
    <w:rsid w:val="00691DC2"/>
    <w:rsid w:val="006949BC"/>
    <w:rsid w:val="006B48ED"/>
    <w:rsid w:val="006D61EC"/>
    <w:rsid w:val="006F2985"/>
    <w:rsid w:val="007305E7"/>
    <w:rsid w:val="00730D05"/>
    <w:rsid w:val="00731C74"/>
    <w:rsid w:val="00734638"/>
    <w:rsid w:val="0074411A"/>
    <w:rsid w:val="00755DA8"/>
    <w:rsid w:val="00765E11"/>
    <w:rsid w:val="00777D50"/>
    <w:rsid w:val="00781877"/>
    <w:rsid w:val="007A3545"/>
    <w:rsid w:val="007B653C"/>
    <w:rsid w:val="007E0556"/>
    <w:rsid w:val="007E73B5"/>
    <w:rsid w:val="007F79B3"/>
    <w:rsid w:val="00801B92"/>
    <w:rsid w:val="00817DEE"/>
    <w:rsid w:val="008254D5"/>
    <w:rsid w:val="00827BF4"/>
    <w:rsid w:val="00834CA9"/>
    <w:rsid w:val="00852513"/>
    <w:rsid w:val="008662C7"/>
    <w:rsid w:val="00890896"/>
    <w:rsid w:val="008941BF"/>
    <w:rsid w:val="008A5E34"/>
    <w:rsid w:val="008B7E7D"/>
    <w:rsid w:val="008E19AF"/>
    <w:rsid w:val="008E6D3F"/>
    <w:rsid w:val="009069D1"/>
    <w:rsid w:val="009940BB"/>
    <w:rsid w:val="009B4BE0"/>
    <w:rsid w:val="009C5418"/>
    <w:rsid w:val="009D2417"/>
    <w:rsid w:val="009D442B"/>
    <w:rsid w:val="009E69BF"/>
    <w:rsid w:val="00A02FAB"/>
    <w:rsid w:val="00A64012"/>
    <w:rsid w:val="00A93E8A"/>
    <w:rsid w:val="00A969C3"/>
    <w:rsid w:val="00A96AFC"/>
    <w:rsid w:val="00AB5312"/>
    <w:rsid w:val="00AB591A"/>
    <w:rsid w:val="00AC050D"/>
    <w:rsid w:val="00AC4B79"/>
    <w:rsid w:val="00AC7F64"/>
    <w:rsid w:val="00B12482"/>
    <w:rsid w:val="00B2201B"/>
    <w:rsid w:val="00B25703"/>
    <w:rsid w:val="00B27E23"/>
    <w:rsid w:val="00B341F8"/>
    <w:rsid w:val="00B56080"/>
    <w:rsid w:val="00B85757"/>
    <w:rsid w:val="00B9017D"/>
    <w:rsid w:val="00B9123F"/>
    <w:rsid w:val="00B91D5C"/>
    <w:rsid w:val="00BA076E"/>
    <w:rsid w:val="00BA298E"/>
    <w:rsid w:val="00BD1590"/>
    <w:rsid w:val="00BE6490"/>
    <w:rsid w:val="00BF01FF"/>
    <w:rsid w:val="00C37A30"/>
    <w:rsid w:val="00C65D12"/>
    <w:rsid w:val="00C73466"/>
    <w:rsid w:val="00C80B3A"/>
    <w:rsid w:val="00CA4FD5"/>
    <w:rsid w:val="00CC4966"/>
    <w:rsid w:val="00CD1A77"/>
    <w:rsid w:val="00CD39CB"/>
    <w:rsid w:val="00CE1855"/>
    <w:rsid w:val="00CF7D45"/>
    <w:rsid w:val="00D172BD"/>
    <w:rsid w:val="00D2508F"/>
    <w:rsid w:val="00D31C26"/>
    <w:rsid w:val="00D50923"/>
    <w:rsid w:val="00D61E93"/>
    <w:rsid w:val="00D63831"/>
    <w:rsid w:val="00D705DC"/>
    <w:rsid w:val="00D73CEE"/>
    <w:rsid w:val="00DA2569"/>
    <w:rsid w:val="00DB6512"/>
    <w:rsid w:val="00DC28D8"/>
    <w:rsid w:val="00DC4B6D"/>
    <w:rsid w:val="00DD001A"/>
    <w:rsid w:val="00E175CD"/>
    <w:rsid w:val="00E428C6"/>
    <w:rsid w:val="00E53A2B"/>
    <w:rsid w:val="00E77DDD"/>
    <w:rsid w:val="00EB183E"/>
    <w:rsid w:val="00EB2385"/>
    <w:rsid w:val="00EC175C"/>
    <w:rsid w:val="00EC5C3C"/>
    <w:rsid w:val="00ED7AD7"/>
    <w:rsid w:val="00EE51DC"/>
    <w:rsid w:val="00EF2A3B"/>
    <w:rsid w:val="00F055D6"/>
    <w:rsid w:val="00F4783E"/>
    <w:rsid w:val="00F57C36"/>
    <w:rsid w:val="00F71E48"/>
    <w:rsid w:val="00F860F5"/>
    <w:rsid w:val="00F90B73"/>
    <w:rsid w:val="00FB4B38"/>
    <w:rsid w:val="00FC788E"/>
    <w:rsid w:val="00FD2D78"/>
    <w:rsid w:val="00FE4294"/>
    <w:rsid w:val="00FE465C"/>
    <w:rsid w:val="5624B909"/>
    <w:rsid w:val="5F76328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none [3204]" strokecolor="none [3208]">
      <v:fill color="none [3204]"/>
      <v:stroke color="none [3208]" weight=".5pt"/>
      <v:shadow opacity="22938f" offset="0"/>
      <v:textbox inset=",7.2pt,,7.2pt"/>
    </o:shapedefaults>
    <o:shapelayout v:ext="edit">
      <o:idmap v:ext="edit" data="2"/>
    </o:shapelayout>
  </w:shapeDefaults>
  <w:decimalSymbol w:val="."/>
  <w:listSeparator w:val=","/>
  <w14:docId w14:val="6E186AE9"/>
  <w15:docId w15:val="{CC7A8067-F7D7-4A55-94AC-7D94B70B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6"/>
    <w:qFormat/>
    <w:rsid w:val="004F632C"/>
    <w:pPr>
      <w:spacing w:after="180"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3"/>
    <w:qFormat/>
    <w:rsid w:val="00FD2D78"/>
    <w:pPr>
      <w:keepNext/>
      <w:keepLines/>
      <w:spacing w:after="0" w:line="300" w:lineRule="exact"/>
      <w:outlineLvl w:val="0"/>
    </w:pPr>
    <w:rPr>
      <w:rFonts w:asciiTheme="majorHAnsi" w:eastAsiaTheme="majorEastAsia" w:hAnsiTheme="majorHAnsi" w:cstheme="majorBidi"/>
      <w:b/>
      <w:bCs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4"/>
    <w:unhideWhenUsed/>
    <w:qFormat/>
    <w:rsid w:val="00FD2D78"/>
    <w:pPr>
      <w:spacing w:line="260" w:lineRule="exact"/>
      <w:outlineLvl w:val="1"/>
    </w:pPr>
    <w:rPr>
      <w:bCs w:val="0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5"/>
    <w:unhideWhenUsed/>
    <w:qFormat/>
    <w:rsid w:val="00FD2D78"/>
    <w:pPr>
      <w:jc w:val="center"/>
      <w:outlineLvl w:val="2"/>
    </w:pPr>
    <w:rPr>
      <w:bCs/>
      <w:sz w:val="28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FD2D78"/>
    <w:pPr>
      <w:spacing w:line="280" w:lineRule="exact"/>
      <w:outlineLvl w:val="3"/>
    </w:pPr>
    <w:rPr>
      <w:rFonts w:ascii="Arial" w:hAnsi="Arial"/>
      <w:bCs w:val="0"/>
      <w:iCs/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FD2D78"/>
    <w:pPr>
      <w:outlineLvl w:val="4"/>
    </w:pPr>
    <w:rPr>
      <w:sz w:val="22"/>
    </w:rPr>
  </w:style>
  <w:style w:type="paragraph" w:styleId="Heading6">
    <w:name w:val="heading 6"/>
    <w:basedOn w:val="Heading5"/>
    <w:next w:val="Normal"/>
    <w:link w:val="Heading6Char"/>
    <w:autoRedefine/>
    <w:uiPriority w:val="9"/>
    <w:unhideWhenUsed/>
    <w:qFormat/>
    <w:rsid w:val="00FD2D78"/>
    <w:pPr>
      <w:jc w:val="right"/>
      <w:outlineLvl w:val="5"/>
    </w:pPr>
    <w:rPr>
      <w:iCs w:val="0"/>
      <w:sz w:val="20"/>
    </w:rPr>
  </w:style>
  <w:style w:type="paragraph" w:styleId="Heading7">
    <w:name w:val="heading 7"/>
    <w:basedOn w:val="Heading5"/>
    <w:next w:val="Normal"/>
    <w:link w:val="Heading7Char"/>
    <w:uiPriority w:val="9"/>
    <w:unhideWhenUsed/>
    <w:qFormat/>
    <w:rsid w:val="00FD2D78"/>
    <w:pPr>
      <w:spacing w:before="200"/>
      <w:outlineLvl w:val="6"/>
    </w:pPr>
    <w:rPr>
      <w:b w:val="0"/>
      <w:iCs w:val="0"/>
      <w:sz w:val="20"/>
    </w:rPr>
  </w:style>
  <w:style w:type="paragraph" w:styleId="Heading8">
    <w:name w:val="heading 8"/>
    <w:basedOn w:val="Heading7"/>
    <w:next w:val="Normal"/>
    <w:link w:val="Heading8Char"/>
    <w:rsid w:val="00FD2D78"/>
    <w:pPr>
      <w:spacing w:before="40"/>
      <w:outlineLvl w:val="7"/>
    </w:pPr>
    <w:rPr>
      <w:rFonts w:asciiTheme="majorHAnsi" w:hAnsiTheme="majorHAnsi"/>
      <w:sz w:val="21"/>
      <w:szCs w:val="21"/>
    </w:rPr>
  </w:style>
  <w:style w:type="paragraph" w:styleId="Heading9">
    <w:name w:val="heading 9"/>
    <w:basedOn w:val="Heading8"/>
    <w:next w:val="Normal"/>
    <w:link w:val="Heading9Char"/>
    <w:rsid w:val="008A5E34"/>
    <w:pPr>
      <w:outlineLvl w:val="8"/>
    </w:pPr>
    <w:rPr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1152C1"/>
    <w:pPr>
      <w:spacing w:after="0" w:line="300" w:lineRule="exact"/>
      <w:contextualSpacing/>
      <w:jc w:val="center"/>
    </w:pPr>
    <w:rPr>
      <w:rFonts w:asciiTheme="majorHAnsi" w:eastAsiaTheme="majorEastAsia" w:hAnsiTheme="majorHAnsi" w:cstheme="majorBidi"/>
      <w:b/>
      <w:color w:val="0B2D71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1152C1"/>
    <w:rPr>
      <w:rFonts w:asciiTheme="majorHAnsi" w:eastAsiaTheme="majorEastAsia" w:hAnsiTheme="majorHAnsi" w:cstheme="majorBidi"/>
      <w:b/>
      <w:color w:val="0B2D71"/>
      <w:kern w:val="28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"/>
    <w:qFormat/>
    <w:rsid w:val="001152C1"/>
    <w:pPr>
      <w:numPr>
        <w:ilvl w:val="1"/>
      </w:numPr>
      <w:spacing w:after="0" w:line="300" w:lineRule="exact"/>
      <w:jc w:val="center"/>
    </w:pPr>
    <w:rPr>
      <w:rFonts w:asciiTheme="majorHAnsi" w:eastAsiaTheme="majorEastAsia" w:hAnsiTheme="majorHAnsi" w:cstheme="majorBidi"/>
      <w:b/>
      <w:iCs/>
      <w:color w:val="0B2D7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sid w:val="001152C1"/>
    <w:rPr>
      <w:rFonts w:asciiTheme="majorHAnsi" w:eastAsiaTheme="majorEastAsia" w:hAnsiTheme="majorHAnsi" w:cstheme="majorBidi"/>
      <w:b/>
      <w:iCs/>
      <w:color w:val="0B2D71"/>
    </w:rPr>
  </w:style>
  <w:style w:type="paragraph" w:styleId="Header">
    <w:name w:val="header"/>
    <w:basedOn w:val="Normal"/>
    <w:link w:val="HeaderChar"/>
    <w:uiPriority w:val="99"/>
    <w:unhideWhenUsed/>
    <w:rsid w:val="00FD2D78"/>
    <w:pPr>
      <w:tabs>
        <w:tab w:val="center" w:pos="4320"/>
        <w:tab w:val="right" w:pos="8640"/>
      </w:tabs>
      <w:spacing w:after="0" w:line="200" w:lineRule="exact"/>
      <w:jc w:val="center"/>
    </w:pPr>
    <w:rPr>
      <w:rFonts w:ascii="Arial" w:hAnsi="Arial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D2D78"/>
    <w:rPr>
      <w:rFonts w:ascii="Arial" w:hAnsi="Arial"/>
      <w:sz w:val="16"/>
    </w:rPr>
  </w:style>
  <w:style w:type="paragraph" w:styleId="Footer">
    <w:name w:val="footer"/>
    <w:basedOn w:val="Normal"/>
    <w:link w:val="FooterChar"/>
    <w:uiPriority w:val="99"/>
    <w:unhideWhenUsed/>
    <w:rsid w:val="00FD2D78"/>
    <w:pPr>
      <w:tabs>
        <w:tab w:val="center" w:pos="4320"/>
        <w:tab w:val="right" w:pos="8640"/>
      </w:tabs>
      <w:spacing w:after="0" w:line="200" w:lineRule="exact"/>
      <w:jc w:val="center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FD2D78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D2D78"/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FD2D78"/>
    <w:rPr>
      <w:rFonts w:asciiTheme="majorHAnsi" w:eastAsiaTheme="majorEastAsia" w:hAnsiTheme="majorHAnsi" w:cstheme="majorBidi"/>
      <w:b/>
      <w:sz w:val="32"/>
      <w:szCs w:val="26"/>
    </w:rPr>
  </w:style>
  <w:style w:type="paragraph" w:styleId="TOCHeading">
    <w:name w:val="TOC Heading"/>
    <w:basedOn w:val="Heading1"/>
    <w:next w:val="Normal"/>
    <w:semiHidden/>
    <w:unhideWhenUsed/>
    <w:rsid w:val="00FD2D78"/>
    <w:pPr>
      <w:spacing w:before="240" w:line="260" w:lineRule="atLeast"/>
      <w:outlineLvl w:val="9"/>
    </w:pPr>
    <w:rPr>
      <w:b w:val="0"/>
      <w:bCs w:val="0"/>
      <w:sz w:val="32"/>
    </w:rPr>
  </w:style>
  <w:style w:type="paragraph" w:customStyle="1" w:styleId="Notice">
    <w:name w:val="Notice"/>
    <w:basedOn w:val="Footer"/>
    <w:uiPriority w:val="13"/>
    <w:qFormat/>
    <w:rsid w:val="00362BCF"/>
    <w:pPr>
      <w:spacing w:before="90"/>
      <w:jc w:val="left"/>
    </w:pPr>
    <w:rPr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5"/>
    <w:rsid w:val="00FD2D78"/>
    <w:rPr>
      <w:rFonts w:asciiTheme="majorHAnsi" w:eastAsiaTheme="majorEastAsia" w:hAnsiTheme="majorHAnsi" w:cstheme="majorBidi"/>
      <w:b/>
      <w:bCs/>
      <w:sz w:val="28"/>
      <w:szCs w:val="26"/>
    </w:rPr>
  </w:style>
  <w:style w:type="paragraph" w:customStyle="1" w:styleId="page">
    <w:name w:val="page"/>
    <w:basedOn w:val="Normal"/>
    <w:rsid w:val="00C267FA"/>
    <w:pPr>
      <w:spacing w:before="180" w:after="0" w:line="260" w:lineRule="exact"/>
      <w:jc w:val="center"/>
    </w:pPr>
    <w:rPr>
      <w:color w:val="751269" w:themeColor="accent6"/>
      <w:lang w:val="en-GB"/>
    </w:rPr>
  </w:style>
  <w:style w:type="paragraph" w:styleId="ListBullet2">
    <w:name w:val="List Bullet 2"/>
    <w:basedOn w:val="Normal"/>
    <w:semiHidden/>
    <w:unhideWhenUsed/>
    <w:rsid w:val="00AC050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rsid w:val="00D01DEB"/>
    <w:pPr>
      <w:ind w:left="720"/>
      <w:contextualSpacing/>
    </w:pPr>
  </w:style>
  <w:style w:type="paragraph" w:styleId="Caption">
    <w:name w:val="caption"/>
    <w:basedOn w:val="Normal"/>
    <w:next w:val="Normal"/>
    <w:uiPriority w:val="10"/>
    <w:unhideWhenUsed/>
    <w:qFormat/>
    <w:rsid w:val="001717D2"/>
    <w:pPr>
      <w:spacing w:line="200" w:lineRule="exact"/>
    </w:pPr>
    <w:rPr>
      <w:bCs/>
      <w:color w:val="000000" w:themeColor="text1"/>
      <w:sz w:val="16"/>
      <w:szCs w:val="18"/>
    </w:rPr>
  </w:style>
  <w:style w:type="character" w:customStyle="1" w:styleId="Heading9Char">
    <w:name w:val="Heading 9 Char"/>
    <w:basedOn w:val="DefaultParagraphFont"/>
    <w:link w:val="Heading9"/>
    <w:rsid w:val="008A5E34"/>
    <w:rPr>
      <w:rFonts w:asciiTheme="majorHAnsi" w:eastAsiaTheme="majorEastAsia" w:hAnsiTheme="majorHAnsi" w:cstheme="majorBidi"/>
      <w:iCs/>
      <w:sz w:val="21"/>
      <w:szCs w:val="21"/>
    </w:rPr>
  </w:style>
  <w:style w:type="character" w:customStyle="1" w:styleId="Heading8Char">
    <w:name w:val="Heading 8 Char"/>
    <w:basedOn w:val="DefaultParagraphFont"/>
    <w:link w:val="Heading8"/>
    <w:rsid w:val="00FD2D78"/>
    <w:rPr>
      <w:rFonts w:asciiTheme="majorHAnsi" w:eastAsiaTheme="majorEastAsia" w:hAnsiTheme="majorHAnsi" w:cstheme="majorBidi"/>
      <w:sz w:val="21"/>
      <w:szCs w:val="21"/>
    </w:rPr>
  </w:style>
  <w:style w:type="character" w:styleId="Hyperlink">
    <w:name w:val="Hyperlink"/>
    <w:basedOn w:val="DefaultParagraphFont"/>
    <w:uiPriority w:val="99"/>
    <w:rsid w:val="00AC050D"/>
    <w:rPr>
      <w:color w:val="0066B2"/>
      <w:u w:val="single"/>
    </w:rPr>
  </w:style>
  <w:style w:type="table" w:styleId="TableGrid">
    <w:name w:val="Table Grid"/>
    <w:basedOn w:val="TableNormal"/>
    <w:rsid w:val="0098059F"/>
    <w:tblPr>
      <w:tblStyleRowBandSize w:val="1"/>
      <w:tblBorders>
        <w:top w:val="single" w:sz="4" w:space="0" w:color="E5601F" w:themeColor="accent5"/>
        <w:bottom w:val="single" w:sz="4" w:space="0" w:color="E5601F" w:themeColor="accent5"/>
        <w:insideH w:val="single" w:sz="4" w:space="0" w:color="E5601F" w:themeColor="accent5"/>
      </w:tblBorders>
    </w:tblPr>
    <w:tcPr>
      <w:shd w:val="clear" w:color="auto" w:fill="auto"/>
      <w:vAlign w:val="center"/>
    </w:tcPr>
  </w:style>
  <w:style w:type="paragraph" w:customStyle="1" w:styleId="Tableheading">
    <w:name w:val="Table heading"/>
    <w:basedOn w:val="Normal"/>
    <w:uiPriority w:val="11"/>
    <w:qFormat/>
    <w:rsid w:val="009C5418"/>
    <w:pPr>
      <w:spacing w:before="80" w:after="80"/>
    </w:pPr>
    <w:rPr>
      <w:rFonts w:ascii="Arial" w:eastAsiaTheme="minorEastAsia" w:hAnsi="Arial"/>
      <w:bCs/>
      <w:color w:val="FFFFFF" w:themeColor="background1"/>
      <w:szCs w:val="22"/>
      <w:lang w:bidi="en-US"/>
    </w:rPr>
  </w:style>
  <w:style w:type="paragraph" w:styleId="FootnoteText">
    <w:name w:val="footnote text"/>
    <w:basedOn w:val="Normal"/>
    <w:link w:val="FootnoteTextChar"/>
    <w:rsid w:val="006C423E"/>
    <w:pPr>
      <w:spacing w:after="90" w:line="200" w:lineRule="exact"/>
      <w:contextualSpacing/>
    </w:pPr>
    <w:rPr>
      <w:color w:val="000000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rsid w:val="006C423E"/>
    <w:rPr>
      <w:color w:val="000000" w:themeColor="text1"/>
      <w:sz w:val="16"/>
    </w:rPr>
  </w:style>
  <w:style w:type="character" w:styleId="FootnoteReference">
    <w:name w:val="footnote reference"/>
    <w:basedOn w:val="DefaultParagraphFont"/>
    <w:uiPriority w:val="99"/>
    <w:rsid w:val="00EC2733"/>
    <w:rPr>
      <w:vertAlign w:val="superscript"/>
    </w:rPr>
  </w:style>
  <w:style w:type="paragraph" w:customStyle="1" w:styleId="Tablerow">
    <w:name w:val="Table row"/>
    <w:basedOn w:val="Normal"/>
    <w:uiPriority w:val="12"/>
    <w:qFormat/>
    <w:rsid w:val="009C5418"/>
    <w:pPr>
      <w:spacing w:before="80" w:after="80"/>
    </w:pPr>
  </w:style>
  <w:style w:type="character" w:styleId="Emphasis">
    <w:name w:val="Emphasis"/>
    <w:basedOn w:val="DefaultParagraphFont"/>
    <w:uiPriority w:val="20"/>
    <w:qFormat/>
    <w:rsid w:val="00AC050D"/>
    <w:rPr>
      <w:i/>
      <w:iCs/>
    </w:rPr>
  </w:style>
  <w:style w:type="table" w:styleId="LightShading-Accent4">
    <w:name w:val="Light Shading Accent 4"/>
    <w:basedOn w:val="TableNormal"/>
    <w:uiPriority w:val="60"/>
    <w:rsid w:val="007B283E"/>
    <w:pPr>
      <w:spacing w:after="0"/>
    </w:pPr>
    <w:rPr>
      <w:color w:val="710022" w:themeColor="accent4" w:themeShade="BF"/>
      <w:sz w:val="22"/>
      <w:szCs w:val="22"/>
    </w:rPr>
    <w:tblPr>
      <w:tblStyleRowBandSize w:val="1"/>
      <w:tblStyleColBandSize w:val="1"/>
    </w:tblPr>
    <w:tcPr>
      <w:shd w:val="clear" w:color="auto" w:fill="EDEDEE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002E" w:themeColor="accent4"/>
          <w:left w:val="nil"/>
          <w:bottom w:val="single" w:sz="8" w:space="0" w:color="9700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002E" w:themeColor="accent4"/>
          <w:left w:val="nil"/>
          <w:bottom w:val="single" w:sz="8" w:space="0" w:color="9700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C0" w:themeFill="accent4" w:themeFillTint="3F"/>
      </w:tcPr>
    </w:tblStylePr>
  </w:style>
  <w:style w:type="table" w:styleId="MediumShading2-Accent5">
    <w:name w:val="Medium Shading 2 Accent 5"/>
    <w:aliases w:val="Chevron banded rows"/>
    <w:basedOn w:val="TableNormal"/>
    <w:uiPriority w:val="64"/>
    <w:rsid w:val="00285DE8"/>
    <w:pPr>
      <w:spacing w:before="80" w:after="80" w:line="260" w:lineRule="atLeast"/>
    </w:pPr>
    <w:rPr>
      <w:rFonts w:eastAsiaTheme="minorEastAsia"/>
      <w:sz w:val="22"/>
      <w:szCs w:val="22"/>
      <w:lang w:bidi="en-US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601F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601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601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">
    <w:name w:val="Colorful List"/>
    <w:aliases w:val="Chevron table"/>
    <w:basedOn w:val="ColorfulList-Accent1"/>
    <w:rsid w:val="00285DE8"/>
    <w:pPr>
      <w:spacing w:before="80" w:after="80" w:line="260" w:lineRule="atLeast"/>
    </w:pPr>
    <w:rPr>
      <w:sz w:val="22"/>
      <w:szCs w:val="20"/>
      <w:lang w:val="en-GB" w:eastAsia="zh-CN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970" w:themeFill="accent2" w:themeFillShade="CC"/>
      </w:tcPr>
    </w:tblStylePr>
    <w:tblStylePr w:type="lastRow">
      <w:rPr>
        <w:b/>
        <w:bCs/>
        <w:color w:val="00597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hevron">
    <w:name w:val="Chevron"/>
    <w:basedOn w:val="TableNormal"/>
    <w:uiPriority w:val="99"/>
    <w:rsid w:val="009C5418"/>
    <w:pPr>
      <w:spacing w:before="80" w:after="80" w:line="260" w:lineRule="atLeast"/>
    </w:pPr>
    <w:rPr>
      <w:rFonts w:ascii="Arial" w:hAnsi="Arial"/>
      <w:sz w:val="22"/>
    </w:rPr>
    <w:tblPr>
      <w:tblStyleRowBandSize w:val="1"/>
    </w:tblPr>
    <w:tblStylePr w:type="firstRow">
      <w:pPr>
        <w:wordWrap/>
        <w:spacing w:beforeLines="0" w:beforeAutospacing="0" w:afterLines="0" w:afterAutospacing="0" w:line="260" w:lineRule="atLeast"/>
        <w:jc w:val="left"/>
      </w:pPr>
      <w:rPr>
        <w:rFonts w:ascii="Arial" w:hAnsi="Arial"/>
        <w:b w:val="0"/>
        <w:i w:val="0"/>
        <w:color w:val="FFFFFF"/>
        <w:sz w:val="22"/>
      </w:rPr>
      <w:tblPr/>
      <w:tcPr>
        <w:shd w:val="clear" w:color="auto" w:fill="0066B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rPr>
        <w:rFonts w:ascii="Arial" w:hAnsi="Arial"/>
        <w:b w:val="0"/>
        <w:i w:val="0"/>
        <w:color w:val="000000" w:themeColor="text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DD9" w:themeFill="background2"/>
      </w:tcPr>
    </w:tblStylePr>
  </w:style>
  <w:style w:type="table" w:styleId="ColorfulList-Accent1">
    <w:name w:val="Colorful List Accent 1"/>
    <w:basedOn w:val="TableNormal"/>
    <w:semiHidden/>
    <w:unhideWhenUsed/>
    <w:rsid w:val="00285DE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970" w:themeFill="accent2" w:themeFillShade="CC"/>
      </w:tcPr>
    </w:tblStylePr>
    <w:tblStylePr w:type="lastRow">
      <w:rPr>
        <w:b/>
        <w:bCs/>
        <w:color w:val="00597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shd w:val="clear" w:color="auto" w:fill="BCE2FF" w:themeFill="accen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FD2D78"/>
    <w:rPr>
      <w:rFonts w:ascii="Arial" w:eastAsiaTheme="majorEastAsia" w:hAnsi="Arial" w:cstheme="majorBidi"/>
      <w:b/>
      <w:iCs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FD2D78"/>
    <w:rPr>
      <w:rFonts w:ascii="Arial" w:eastAsiaTheme="majorEastAsia" w:hAnsi="Arial" w:cstheme="majorBidi"/>
      <w:b/>
      <w:iCs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FD2D78"/>
    <w:rPr>
      <w:rFonts w:ascii="Arial" w:eastAsiaTheme="majorEastAsia" w:hAnsi="Arial" w:cstheme="majorBidi"/>
      <w:b/>
      <w:sz w:val="20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FD2D78"/>
    <w:rPr>
      <w:rFonts w:ascii="Arial" w:eastAsiaTheme="majorEastAsia" w:hAnsi="Arial" w:cstheme="majorBidi"/>
      <w:sz w:val="20"/>
      <w:szCs w:val="26"/>
    </w:rPr>
  </w:style>
  <w:style w:type="character" w:styleId="Strong">
    <w:name w:val="Strong"/>
    <w:basedOn w:val="DefaultParagraphFont"/>
    <w:uiPriority w:val="22"/>
    <w:qFormat/>
    <w:rsid w:val="0074411A"/>
    <w:rPr>
      <w:b/>
      <w:bCs/>
    </w:rPr>
  </w:style>
  <w:style w:type="character" w:styleId="PageNumber">
    <w:name w:val="page number"/>
    <w:basedOn w:val="DefaultParagraphFont"/>
    <w:uiPriority w:val="99"/>
    <w:unhideWhenUsed/>
    <w:rsid w:val="00D61E93"/>
    <w:rPr>
      <w:rFonts w:ascii="Arial" w:hAnsi="Arial"/>
      <w:b w:val="0"/>
      <w:sz w:val="14"/>
    </w:rPr>
  </w:style>
  <w:style w:type="paragraph" w:customStyle="1" w:styleId="Logo">
    <w:name w:val="Logo"/>
    <w:basedOn w:val="Normal"/>
    <w:uiPriority w:val="6"/>
    <w:qFormat/>
    <w:rsid w:val="004F632C"/>
    <w:pPr>
      <w:spacing w:after="0" w:line="240" w:lineRule="auto"/>
      <w:jc w:val="center"/>
    </w:pPr>
  </w:style>
  <w:style w:type="paragraph" w:customStyle="1" w:styleId="Newsrelease">
    <w:name w:val="News release"/>
    <w:basedOn w:val="Normal"/>
    <w:uiPriority w:val="6"/>
    <w:qFormat/>
    <w:rsid w:val="001152C1"/>
    <w:pPr>
      <w:spacing w:after="0" w:line="240" w:lineRule="auto"/>
      <w:jc w:val="center"/>
    </w:pPr>
    <w:rPr>
      <w:rFonts w:ascii="Arial" w:hAnsi="Arial"/>
      <w:b/>
      <w:color w:val="0B2D71"/>
      <w:sz w:val="36"/>
      <w:szCs w:val="36"/>
    </w:rPr>
  </w:style>
  <w:style w:type="paragraph" w:styleId="BodyText">
    <w:name w:val="Body Text"/>
    <w:basedOn w:val="Normal"/>
    <w:link w:val="BodyTextChar"/>
    <w:unhideWhenUsed/>
    <w:rsid w:val="00FD2D78"/>
  </w:style>
  <w:style w:type="character" w:customStyle="1" w:styleId="BodyTextChar">
    <w:name w:val="Body Text Char"/>
    <w:basedOn w:val="DefaultParagraphFont"/>
    <w:link w:val="BodyText"/>
    <w:rsid w:val="00FD2D78"/>
    <w:rPr>
      <w:sz w:val="22"/>
    </w:rPr>
  </w:style>
  <w:style w:type="paragraph" w:customStyle="1" w:styleId="Forrelease">
    <w:name w:val="For release"/>
    <w:basedOn w:val="Normal"/>
    <w:uiPriority w:val="6"/>
    <w:qFormat/>
    <w:rsid w:val="001152C1"/>
    <w:rPr>
      <w:b/>
    </w:rPr>
  </w:style>
  <w:style w:type="paragraph" w:customStyle="1" w:styleId="Tabletitle">
    <w:name w:val="Table title"/>
    <w:basedOn w:val="Normal"/>
    <w:uiPriority w:val="6"/>
    <w:qFormat/>
    <w:rsid w:val="00B9123F"/>
    <w:pPr>
      <w:keepNext/>
      <w:keepLines/>
      <w:jc w:val="center"/>
    </w:pPr>
    <w:rPr>
      <w:rFonts w:asciiTheme="majorHAnsi" w:hAnsiTheme="majorHAnsi"/>
      <w:b/>
    </w:rPr>
  </w:style>
  <w:style w:type="paragraph" w:customStyle="1" w:styleId="BodyTextBoldItalic">
    <w:name w:val="Body Text Bold Italic"/>
    <w:basedOn w:val="BodyText"/>
    <w:uiPriority w:val="6"/>
    <w:qFormat/>
    <w:rsid w:val="009C5418"/>
    <w:rPr>
      <w:b/>
      <w:i/>
    </w:rPr>
  </w:style>
  <w:style w:type="paragraph" w:styleId="ListBullet">
    <w:name w:val="List Bullet"/>
    <w:basedOn w:val="Normal"/>
    <w:unhideWhenUsed/>
    <w:rsid w:val="009C5418"/>
    <w:pPr>
      <w:numPr>
        <w:numId w:val="9"/>
      </w:numPr>
    </w:pPr>
  </w:style>
  <w:style w:type="paragraph" w:customStyle="1" w:styleId="End">
    <w:name w:val="End"/>
    <w:basedOn w:val="Normal"/>
    <w:uiPriority w:val="6"/>
    <w:qFormat/>
    <w:rsid w:val="00476EB0"/>
    <w:pPr>
      <w:spacing w:before="180"/>
      <w:jc w:val="center"/>
    </w:pPr>
    <w:rPr>
      <w:b/>
    </w:rPr>
  </w:style>
  <w:style w:type="paragraph" w:customStyle="1" w:styleId="Contact">
    <w:name w:val="Contact"/>
    <w:basedOn w:val="Normal"/>
    <w:uiPriority w:val="6"/>
    <w:qFormat/>
    <w:rsid w:val="00476EB0"/>
    <w:pPr>
      <w:jc w:val="center"/>
    </w:pPr>
  </w:style>
  <w:style w:type="paragraph" w:customStyle="1" w:styleId="BodyTextCentered">
    <w:name w:val="Body Text Centered"/>
    <w:basedOn w:val="BodyText"/>
    <w:uiPriority w:val="6"/>
    <w:qFormat/>
    <w:rsid w:val="00476EB0"/>
    <w:pPr>
      <w:jc w:val="center"/>
    </w:pPr>
  </w:style>
  <w:style w:type="paragraph" w:customStyle="1" w:styleId="NoticeHeading">
    <w:name w:val="Notice Heading"/>
    <w:basedOn w:val="Normal"/>
    <w:uiPriority w:val="6"/>
    <w:qFormat/>
    <w:rsid w:val="00476EB0"/>
    <w:pPr>
      <w:jc w:val="center"/>
    </w:pPr>
    <w:rPr>
      <w:rFonts w:asciiTheme="majorHAnsi" w:hAnsiTheme="majorHAnsi"/>
      <w:b/>
    </w:rPr>
  </w:style>
  <w:style w:type="paragraph" w:customStyle="1" w:styleId="Noticebodytext">
    <w:name w:val="Notice body text"/>
    <w:basedOn w:val="Normal"/>
    <w:uiPriority w:val="6"/>
    <w:qFormat/>
    <w:rsid w:val="00D73CEE"/>
    <w:pPr>
      <w:spacing w:before="90" w:after="0" w:line="200" w:lineRule="exact"/>
      <w:jc w:val="center"/>
    </w:pPr>
    <w:rPr>
      <w:b/>
      <w:sz w:val="16"/>
    </w:rPr>
  </w:style>
  <w:style w:type="paragraph" w:customStyle="1" w:styleId="NoticeSpacer">
    <w:name w:val="Notice Spacer"/>
    <w:basedOn w:val="Normal"/>
    <w:uiPriority w:val="6"/>
    <w:qFormat/>
    <w:rsid w:val="00D73CEE"/>
    <w:pPr>
      <w:spacing w:before="90" w:line="200" w:lineRule="exact"/>
      <w:jc w:val="center"/>
    </w:pPr>
    <w:rPr>
      <w:sz w:val="16"/>
    </w:rPr>
  </w:style>
  <w:style w:type="paragraph" w:customStyle="1" w:styleId="CautionTitle">
    <w:name w:val="Caution Title"/>
    <w:basedOn w:val="Normal"/>
    <w:uiPriority w:val="6"/>
    <w:qFormat/>
    <w:rsid w:val="00AC050D"/>
    <w:pPr>
      <w:spacing w:before="90" w:line="240" w:lineRule="auto"/>
      <w:jc w:val="center"/>
    </w:pPr>
    <w:rPr>
      <w:b/>
      <w:caps/>
    </w:rPr>
  </w:style>
  <w:style w:type="paragraph" w:customStyle="1" w:styleId="CautionStatements">
    <w:name w:val="Caution Statements"/>
    <w:basedOn w:val="Normal"/>
    <w:uiPriority w:val="6"/>
    <w:qFormat/>
    <w:rsid w:val="00AC050D"/>
    <w:pPr>
      <w:spacing w:before="90" w:after="0" w:line="240" w:lineRule="auto"/>
    </w:pPr>
    <w:rPr>
      <w:i/>
    </w:rPr>
  </w:style>
  <w:style w:type="paragraph" w:styleId="BalloonText">
    <w:name w:val="Balloon Text"/>
    <w:basedOn w:val="Normal"/>
    <w:link w:val="BalloonTextChar"/>
    <w:semiHidden/>
    <w:unhideWhenUsed/>
    <w:rsid w:val="00107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079F3"/>
    <w:rPr>
      <w:rFonts w:ascii="Segoe UI" w:hAnsi="Segoe UI" w:cs="Segoe UI"/>
      <w:sz w:val="18"/>
      <w:szCs w:val="18"/>
    </w:rPr>
  </w:style>
  <w:style w:type="paragraph" w:customStyle="1" w:styleId="Tablerowbold">
    <w:name w:val="Table row bold"/>
    <w:basedOn w:val="Tablerow"/>
    <w:uiPriority w:val="6"/>
    <w:qFormat/>
    <w:rsid w:val="001079F3"/>
    <w:rPr>
      <w:rFonts w:ascii="Arial" w:hAnsi="Arial"/>
      <w:b/>
    </w:rPr>
  </w:style>
  <w:style w:type="character" w:customStyle="1" w:styleId="Superscript">
    <w:name w:val="Superscript"/>
    <w:basedOn w:val="DefaultParagraphFont"/>
    <w:uiPriority w:val="1"/>
    <w:qFormat/>
    <w:rsid w:val="001079F3"/>
    <w:rPr>
      <w:caps w:val="0"/>
      <w:smallCaps w:val="0"/>
      <w:strike w:val="0"/>
      <w:dstrike w:val="0"/>
      <w:vanish w:val="0"/>
      <w:color w:val="000000" w:themeColor="text1"/>
      <w:vertAlign w:val="superscript"/>
    </w:rPr>
  </w:style>
  <w:style w:type="paragraph" w:customStyle="1" w:styleId="Tablefootnotespacer">
    <w:name w:val="Table footnote spacer"/>
    <w:basedOn w:val="Normal"/>
    <w:uiPriority w:val="6"/>
    <w:qFormat/>
    <w:rsid w:val="00665E31"/>
    <w:pPr>
      <w:spacing w:after="0" w:line="200" w:lineRule="exact"/>
      <w:contextualSpacing/>
    </w:pPr>
    <w:rPr>
      <w:sz w:val="16"/>
    </w:rPr>
  </w:style>
  <w:style w:type="paragraph" w:customStyle="1" w:styleId="Tablefootnote">
    <w:name w:val="Table footnote"/>
    <w:basedOn w:val="Normal"/>
    <w:uiPriority w:val="6"/>
    <w:qFormat/>
    <w:rsid w:val="00665E31"/>
    <w:pPr>
      <w:spacing w:after="0" w:line="200" w:lineRule="exact"/>
    </w:pPr>
    <w:rPr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D33D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06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zh-CN"/>
    </w:rPr>
  </w:style>
  <w:style w:type="character" w:customStyle="1" w:styleId="normaltextrun">
    <w:name w:val="normaltextrun"/>
    <w:basedOn w:val="DefaultParagraphFont"/>
    <w:rsid w:val="00063605"/>
  </w:style>
  <w:style w:type="character" w:customStyle="1" w:styleId="eop">
    <w:name w:val="eop"/>
    <w:basedOn w:val="DefaultParagraphFont"/>
    <w:rsid w:val="00622316"/>
  </w:style>
  <w:style w:type="character" w:customStyle="1" w:styleId="tabchar">
    <w:name w:val="tabchar"/>
    <w:basedOn w:val="DefaultParagraphFont"/>
    <w:rsid w:val="00426828"/>
  </w:style>
  <w:style w:type="paragraph" w:styleId="Revision">
    <w:name w:val="Revision"/>
    <w:hidden/>
    <w:semiHidden/>
    <w:rsid w:val="00CF7D45"/>
    <w:pPr>
      <w:spacing w:after="0"/>
    </w:pPr>
    <w:rPr>
      <w:sz w:val="22"/>
    </w:rPr>
  </w:style>
  <w:style w:type="character" w:styleId="CommentReference">
    <w:name w:val="annotation reference"/>
    <w:basedOn w:val="DefaultParagraphFont"/>
    <w:semiHidden/>
    <w:unhideWhenUsed/>
    <w:rsid w:val="00CF7D4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F7D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F7D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F7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F7D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9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hevronlubricants.com/en_us/home/products/delo-600-adf-15w-40.htm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chevronlubricants.com/en_us/home/products/delo-600-adf-10w-30.htm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chevron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obbi.hochberg@bcw-globa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k\OneDrive%20-%20Chevron\Downloads\News_Release_US_.dotx" TargetMode="External"/></Relationships>
</file>

<file path=word/theme/theme1.xml><?xml version="1.0" encoding="utf-8"?>
<a:theme xmlns:a="http://schemas.openxmlformats.org/drawingml/2006/main" name="Chevron">
  <a:themeElements>
    <a:clrScheme name="chevron">
      <a:dk1>
        <a:sysClr val="windowText" lastClr="000000"/>
      </a:dk1>
      <a:lt1>
        <a:sysClr val="window" lastClr="FFFFFF"/>
      </a:lt1>
      <a:dk2>
        <a:srgbClr val="0B2D71"/>
      </a:dk2>
      <a:lt2>
        <a:srgbClr val="009DD9"/>
      </a:lt2>
      <a:accent1>
        <a:srgbClr val="0066B2"/>
      </a:accent1>
      <a:accent2>
        <a:srgbClr val="00708C"/>
      </a:accent2>
      <a:accent3>
        <a:srgbClr val="769231"/>
      </a:accent3>
      <a:accent4>
        <a:srgbClr val="97002E"/>
      </a:accent4>
      <a:accent5>
        <a:srgbClr val="E5601F"/>
      </a:accent5>
      <a:accent6>
        <a:srgbClr val="751269"/>
      </a:accent6>
      <a:hlink>
        <a:srgbClr val="009DD9"/>
      </a:hlink>
      <a:folHlink>
        <a:srgbClr val="0B2D7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6350" cmpd="sng"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Dark blue">
      <a:srgbClr val="0B2D71"/>
    </a:custClr>
    <a:custClr name="Medium blue">
      <a:srgbClr val="0066B2"/>
    </a:custClr>
    <a:custClr name="Light blue">
      <a:srgbClr val="009DD9"/>
    </a:custClr>
    <a:custClr name="Dark teal">
      <a:srgbClr val="003653"/>
    </a:custClr>
    <a:custClr name="Medium teal">
      <a:srgbClr val="00708C"/>
    </a:custClr>
    <a:custClr name="Light teal">
      <a:srgbClr val="00B2BD"/>
    </a:custClr>
    <a:custClr name="Dark green">
      <a:srgbClr val="444B0D"/>
    </a:custClr>
    <a:custClr name="Medium green">
      <a:srgbClr val="769231"/>
    </a:custClr>
    <a:custClr name="Light green">
      <a:srgbClr val="B2CC34"/>
    </a:custClr>
    <a:custClr name="Dark red">
      <a:srgbClr val="58001C"/>
    </a:custClr>
    <a:custClr name="Medium red">
      <a:srgbClr val="97002E"/>
    </a:custClr>
    <a:custClr name="Light red">
      <a:srgbClr val="E21836"/>
    </a:custClr>
    <a:custClr name="Dark orange">
      <a:srgbClr val="711B00"/>
    </a:custClr>
    <a:custClr name="Medium orange">
      <a:srgbClr val="E5601F"/>
    </a:custClr>
    <a:custClr name="Light orange">
      <a:srgbClr val="FAAB18"/>
    </a:custClr>
    <a:custClr name="Dark purple">
      <a:srgbClr val="3A0D36"/>
    </a:custClr>
    <a:custClr name="Medium purple">
      <a:srgbClr val="751269"/>
    </a:custClr>
    <a:custClr name="Light purple">
      <a:srgbClr val="BA3093"/>
    </a:custClr>
    <a:custClr name="Black">
      <a:srgbClr val="000000"/>
    </a:custClr>
    <a:custClr name="Dark gray">
      <a:srgbClr val="6B6D6F"/>
    </a:custClr>
    <a:custClr name="Medium gray">
      <a:srgbClr val="8C8F93"/>
    </a:custClr>
    <a:custClr name="Light gray">
      <a:srgbClr val="DBDCDD"/>
    </a:custClr>
    <a:custClr name="Background gray">
      <a:srgbClr val="EDEDEE"/>
    </a:custClr>
  </a:custClrLst>
  <a:extLst>
    <a:ext uri="{05A4C25C-085E-4340-85A3-A5531E510DB2}">
      <thm15:themeFamily xmlns:thm15="http://schemas.microsoft.com/office/thememl/2012/main" name="Chevron_PPT_Standard" id="{F5AF1C88-D356-944A-901D-C3EE1C3CB669}" vid="{02262430-1950-4C42-9482-D72AC495BF6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D8C9B6057454FAB3E54EB55951A42" ma:contentTypeVersion="16" ma:contentTypeDescription="Create a new document." ma:contentTypeScope="" ma:versionID="b5dea9ad17ed5f60989d60b2bcd99976">
  <xsd:schema xmlns:xsd="http://www.w3.org/2001/XMLSchema" xmlns:xs="http://www.w3.org/2001/XMLSchema" xmlns:p="http://schemas.microsoft.com/office/2006/metadata/properties" xmlns:ns2="796282eb-0e95-4b8a-afcd-b93f77fabf45" xmlns:ns3="20823294-c9ef-43a3-a154-aaca26081f57" xmlns:ns4="356fb7ab-2206-429c-923a-3da7320dc9ae" targetNamespace="http://schemas.microsoft.com/office/2006/metadata/properties" ma:root="true" ma:fieldsID="3e1696e884dacfbf36c544609d63f3e4" ns2:_="" ns3:_="" ns4:_="">
    <xsd:import namespace="796282eb-0e95-4b8a-afcd-b93f77fabf45"/>
    <xsd:import namespace="20823294-c9ef-43a3-a154-aaca26081f57"/>
    <xsd:import namespace="356fb7ab-2206-429c-923a-3da7320dc9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282eb-0e95-4b8a-afcd-b93f77fab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73d6a1-87b9-475e-b10a-bb582e919f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23294-c9ef-43a3-a154-aaca26081f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fb7ab-2206-429c-923a-3da7320dc9a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fc87a39-47e9-4924-b09d-a25b6d3b37b9}" ma:internalName="TaxCatchAll" ma:showField="CatchAllData" ma:web="20823294-c9ef-43a3-a154-aaca26081f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6282eb-0e95-4b8a-afcd-b93f77fabf45">
      <Terms xmlns="http://schemas.microsoft.com/office/infopath/2007/PartnerControls"/>
    </lcf76f155ced4ddcb4097134ff3c332f>
    <TaxCatchAll xmlns="356fb7ab-2206-429c-923a-3da7320dc9ae" xsi:nil="true"/>
  </documentManagement>
</p:properties>
</file>

<file path=customXml/itemProps1.xml><?xml version="1.0" encoding="utf-8"?>
<ds:datastoreItem xmlns:ds="http://schemas.openxmlformats.org/officeDocument/2006/customXml" ds:itemID="{2D5C4739-8C43-40A5-907B-238E52F6C0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35EFED-093B-4110-AB95-B35E6B26B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6282eb-0e95-4b8a-afcd-b93f77fabf45"/>
    <ds:schemaRef ds:uri="20823294-c9ef-43a3-a154-aaca26081f57"/>
    <ds:schemaRef ds:uri="356fb7ab-2206-429c-923a-3da7320dc9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5012B6-5446-4ADC-AC41-1E840CADE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28B694-55F3-4861-9FE8-CA26D814E2A0}">
  <ds:schemaRefs>
    <ds:schemaRef ds:uri="http://schemas.microsoft.com/office/2006/metadata/properties"/>
    <ds:schemaRef ds:uri="http://schemas.microsoft.com/office/infopath/2007/PartnerControls"/>
    <ds:schemaRef ds:uri="796282eb-0e95-4b8a-afcd-b93f77fabf45"/>
    <ds:schemaRef ds:uri="356fb7ab-2206-429c-923a-3da7320dc9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News_Release_US_.dotx</Template>
  <TotalTime>0</TotalTime>
  <Pages>3</Pages>
  <Words>600</Words>
  <Characters>3424</Characters>
  <Application>Microsoft Office Word</Application>
  <DocSecurity>0</DocSecurity>
  <Lines>28</Lines>
  <Paragraphs>8</Paragraphs>
  <ScaleCrop>false</ScaleCrop>
  <Manager/>
  <Company/>
  <LinksUpToDate>false</LinksUpToDate>
  <CharactersWithSpaces>4016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 US Template</dc:title>
  <dc:subject/>
  <dc:creator>Cavote, Stacy (SCavote)</dc:creator>
  <cp:keywords/>
  <dc:description/>
  <cp:lastModifiedBy>BCW</cp:lastModifiedBy>
  <cp:revision>3</cp:revision>
  <cp:lastPrinted>2019-07-03T17:47:00Z</cp:lastPrinted>
  <dcterms:created xsi:type="dcterms:W3CDTF">2023-05-15T22:11:00Z</dcterms:created>
  <dcterms:modified xsi:type="dcterms:W3CDTF">2023-05-15T22:19:00Z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0x01010029FD8C9B6057454FAB3E54EB55951A42</vt:lpwstr>
  </property>
  <property fmtid="{D5CDD505-2E9C-101B-9397-08002B2CF9AE}" pid="3" name="MSIP_Label_6e4db608-ddec-4a44-8ad7-7d5a79b7448e_Enabled">
    <vt:lpwstr>true</vt:lpwstr>
  </property>
  <property fmtid="{D5CDD505-2E9C-101B-9397-08002B2CF9AE}" pid="4" name="MSIP_Label_6e4db608-ddec-4a44-8ad7-7d5a79b7448e_SetDate">
    <vt:lpwstr>2021-12-21T16:56:11Z</vt:lpwstr>
  </property>
  <property fmtid="{D5CDD505-2E9C-101B-9397-08002B2CF9AE}" pid="5" name="MSIP_Label_6e4db608-ddec-4a44-8ad7-7d5a79b7448e_Method">
    <vt:lpwstr>Standard</vt:lpwstr>
  </property>
  <property fmtid="{D5CDD505-2E9C-101B-9397-08002B2CF9AE}" pid="6" name="MSIP_Label_6e4db608-ddec-4a44-8ad7-7d5a79b7448e_Name">
    <vt:lpwstr>Internal</vt:lpwstr>
  </property>
  <property fmtid="{D5CDD505-2E9C-101B-9397-08002B2CF9AE}" pid="7" name="MSIP_Label_6e4db608-ddec-4a44-8ad7-7d5a79b7448e_SiteId">
    <vt:lpwstr>fd799da1-bfc1-4234-a91c-72b3a1cb9e26</vt:lpwstr>
  </property>
  <property fmtid="{D5CDD505-2E9C-101B-9397-08002B2CF9AE}" pid="8" name="MSIP_Label_6e4db608-ddec-4a44-8ad7-7d5a79b7448e_ActionId">
    <vt:lpwstr>09c91da1-dd50-4bc3-85e6-e46cc19de73a</vt:lpwstr>
  </property>
  <property fmtid="{D5CDD505-2E9C-101B-9397-08002B2CF9AE}" pid="9" name="MSIP_Label_6e4db608-ddec-4a44-8ad7-7d5a79b7448e_ContentBits">
    <vt:lpwstr>0</vt:lpwstr>
  </property>
  <property fmtid="{D5CDD505-2E9C-101B-9397-08002B2CF9AE}" pid="10" name="MediaServiceImageTags">
    <vt:lpwstr/>
  </property>
</Properties>
</file>